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left"/>
        <w:outlineLvl w:val="0"/>
      </w:pPr>
      <w:r>
        <w:rPr>
          <w:b/>
          <w:bCs/>
          <w:color w:val="0F766E"/>
          <w:sz w:val="40"/>
          <w:szCs w:val="40"/>
        </w:rPr>
        <w:t xml:space="preserve">ĐIỀU KHOẢN SỬ DỤNG VÀ CHÍNH SÁCH BẢO MẬT</w:t>
      </w:r>
    </w:p>
    <w:p>
      <w:pPr>
        <w:pBdr>
          <w:bottom w:val="single" w:color="D7E2E0" w:sz="6" w:space="4"/>
        </w:pBdr>
        <w:spacing w:after="100" w:before="320"/>
        <w:jc w:val="left"/>
        <w:outlineLvl w:val="0"/>
      </w:pPr>
      <w:r>
        <w:rPr>
          <w:b/>
          <w:bCs/>
          <w:color w:val="0F766E"/>
          <w:sz w:val="30"/>
          <w:szCs w:val="30"/>
        </w:rPr>
        <w:t xml:space="preserve">Project Mentor</w:t>
      </w:r>
    </w:p>
    <w:p>
      <w:pPr>
        <w:pBdr>
          <w:left w:val="single" w:color="0F766E" w:sz="18" w:space="12"/>
        </w:pBdr>
        <w:spacing w:after="100"/>
        <w:ind w:left="360"/>
      </w:pPr>
      <w:r>
        <w:rPr>
          <w:i/>
          <w:iCs/>
          <w:color w:val="5B6770"/>
        </w:rPr>
        <w:t xml:space="preserve">⚠️ </w:t>
      </w:r>
      <w:r>
        <w:rPr>
          <w:b/>
          <w:bCs/>
          <w:i/>
          <w:iCs/>
          <w:color w:val="5B6770"/>
        </w:rPr>
        <w:t xml:space="preserve">BẢN DỰ THẢO</w:t>
      </w:r>
      <w:r>
        <w:rPr>
          <w:i/>
          <w:iCs/>
          <w:color w:val="5B6770"/>
        </w:rPr>
        <w:t xml:space="preserve"> — Tài liệu này là bản nháp cơ sở phục vụ tham khảo. **Cần bộ phận</w:t>
      </w:r>
    </w:p>
    <w:p>
      <w:pPr>
        <w:pBdr>
          <w:left w:val="single" w:color="0F766E" w:sz="18" w:space="12"/>
        </w:pBdr>
        <w:spacing w:after="100"/>
        <w:ind w:left="360"/>
      </w:pPr>
      <w:r>
        <w:rPr>
          <w:i/>
          <w:iCs/>
          <w:color w:val="5B6770"/>
        </w:rPr>
        <w:t xml:space="preserve">pháp chế và/hoặc nhà trường rà soát, điều chỉnh và phê duyệt trước khi công bố chính thức.**</w:t>
      </w:r>
    </w:p>
    <w:p>
      <w:pPr>
        <w:pBdr>
          <w:left w:val="single" w:color="0F766E" w:sz="18" w:space="12"/>
        </w:pBdr>
        <w:spacing w:after="100"/>
        <w:ind w:left="360"/>
      </w:pPr>
      <w:r>
        <w:rPr>
          <w:i/>
          <w:iCs/>
          <w:color w:val="5B6770"/>
        </w:rPr>
        <w:t xml:space="preserve">Các nội dung trong [ ] cần được điền/điều chỉnh theo đơn vị triển khai.</w:t>
      </w:r>
    </w:p>
    <w:tbl>
      <w:tblPr>
        <w:tblW w:type="pct" w:w="100%"/>
        <w:tblBorders>
          <w:top w:val="single" w:color="D7E2E0" w:sz="4"/>
          <w:left w:val="single" w:color="D7E2E0" w:sz="4"/>
          <w:bottom w:val="single" w:color="D7E2E0" w:sz="4"/>
          <w:right w:val="single" w:color="D7E2E0" w:sz="4"/>
          <w:insideH w:val="single" w:color="E6ECEA" w:sz="4"/>
          <w:insideV w:val="single" w:color="E6ECEA" w:sz="4"/>
        </w:tblBorders>
      </w:tblPr>
      <w:tblGrid>
        <w:gridCol w:w="100"/>
        <w:gridCol w:w="100"/>
      </w:tblGrid>
      <w:tr>
        <w:trPr>
          <w:tblHeader/>
        </w:trPr>
        <w:tc>
          <w:tcPr>
            <w:shd w:fill="EEF6F4" w:color="auto" w:val="clear"/>
            <w:tcMar>
              <w:top w:type="dxa" w:w="40"/>
              <w:left w:type="dxa" w:w="90"/>
              <w:bottom w:type="dxa" w:w="40"/>
              <w:right w:type="dxa" w:w="90"/>
            </w:tcMar>
          </w:tcPr>
          <w:p>
            <w:r>
              <w:rPr>
                <w:b/>
                <w:bCs/>
                <w:color w:val="0F766E"/>
              </w:rPr>
              <w:t xml:space="preserve">Đơn vị cung cấp</w:t>
            </w:r>
          </w:p>
        </w:tc>
        <w:tc>
          <w:tcPr>
            <w:shd w:fill="EEF6F4" w:color="auto" w:val="clear"/>
            <w:tcMar>
              <w:top w:type="dxa" w:w="40"/>
              <w:left w:type="dxa" w:w="90"/>
              <w:bottom w:type="dxa" w:w="40"/>
              <w:right w:type="dxa" w:w="90"/>
            </w:tcMar>
          </w:tcPr>
          <w:p>
            <w:r>
              <w:rPr>
                <w:b/>
                <w:bCs/>
                <w:color w:val="0F766E"/>
              </w:rPr>
              <w:t xml:space="preserve">AgenticLab</w:t>
            </w:r>
          </w:p>
        </w:tc>
      </w:tr>
      <w:tr>
        <w:trPr>
          <w:tblHeader w:val="false"/>
        </w:trPr>
        <w:tc>
          <w:tcPr>
            <w:tcMar>
              <w:top w:type="dxa" w:w="40"/>
              <w:left w:type="dxa" w:w="90"/>
              <w:bottom w:type="dxa" w:w="40"/>
              <w:right w:type="dxa" w:w="90"/>
            </w:tcMar>
          </w:tcPr>
          <w:p>
            <w:r>
              <w:rPr>
                <w:b/>
                <w:bCs/>
              </w:rPr>
              <w:t xml:space="preserve">Sản phẩm</w:t>
            </w:r>
          </w:p>
        </w:tc>
        <w:tc>
          <w:tcPr>
            <w:tcMar>
              <w:top w:type="dxa" w:w="40"/>
              <w:left w:type="dxa" w:w="90"/>
              <w:bottom w:type="dxa" w:w="40"/>
              <w:right w:type="dxa" w:w="90"/>
            </w:tcMar>
          </w:tcPr>
          <w:p>
            <w:r>
              <w:t xml:space="preserve">Project Mentor — nền tảng quản lý hướng dẫn đồ án/khoá luận</w:t>
            </w:r>
          </w:p>
        </w:tc>
      </w:tr>
      <w:tr>
        <w:trPr>
          <w:tblHeader w:val="false"/>
        </w:trPr>
        <w:tc>
          <w:tcPr>
            <w:tcMar>
              <w:top w:type="dxa" w:w="40"/>
              <w:left w:type="dxa" w:w="90"/>
              <w:bottom w:type="dxa" w:w="40"/>
              <w:right w:type="dxa" w:w="90"/>
            </w:tcMar>
          </w:tcPr>
          <w:p>
            <w:r>
              <w:rPr>
                <w:b/>
                <w:bCs/>
              </w:rPr>
              <w:t xml:space="preserve">Cập nhật</w:t>
            </w:r>
          </w:p>
        </w:tc>
        <w:tc>
          <w:tcPr>
            <w:tcMar>
              <w:top w:type="dxa" w:w="40"/>
              <w:left w:type="dxa" w:w="90"/>
              <w:bottom w:type="dxa" w:w="40"/>
              <w:right w:type="dxa" w:w="90"/>
            </w:tcMar>
          </w:tcPr>
          <w:p>
            <w:r>
              <w:t xml:space="preserve">[ngày cập nhật] · </w:t>
            </w:r>
            <w:r>
              <w:rPr>
                <w:b/>
                <w:bCs/>
              </w:rPr>
              <w:t xml:space="preserve">Hiệu lực</w:t>
            </w:r>
            <w:r>
              <w:t xml:space="preserve">: [ngày hiệu lực]</w:t>
            </w:r>
          </w:p>
        </w:tc>
      </w:tr>
    </w:tbl>
    <w:p>
      <w:pPr>
        <w:spacing w:after="60"/>
      </w:pPr>
    </w:p>
    <w:p>
      <w:pPr>
        <w:spacing w:after="80" w:before="0"/>
        <w:jc w:val="left"/>
        <w:outlineLvl w:val="0"/>
      </w:pPr>
      <w:r>
        <w:rPr>
          <w:b/>
          <w:bCs/>
          <w:color w:val="0F766E"/>
          <w:sz w:val="40"/>
          <w:szCs w:val="40"/>
        </w:rPr>
        <w:t xml:space="preserve">PHẦN A — ĐIỀU KHOẢN SỬ DỤNG</w:t>
      </w:r>
    </w:p>
    <w:p>
      <w:pPr>
        <w:pBdr>
          <w:bottom w:val="single" w:color="D7E2E0" w:sz="6" w:space="4"/>
        </w:pBdr>
        <w:spacing w:after="100" w:before="320"/>
        <w:jc w:val="left"/>
        <w:outlineLvl w:val="0"/>
      </w:pPr>
      <w:r>
        <w:rPr>
          <w:b/>
          <w:bCs/>
          <w:color w:val="0F766E"/>
          <w:sz w:val="30"/>
          <w:szCs w:val="30"/>
        </w:rPr>
        <w:t xml:space="preserve">1. Chấp nhận điều khoản</w:t>
      </w:r>
    </w:p>
    <w:p>
      <w:pPr>
        <w:spacing w:after="120"/>
      </w:pPr>
      <w:r>
        <w:t xml:space="preserve">Khi tạo tài khoản hoặc sử dụng Project Mentor, người dùng đồng ý với các điều khoản này và Chính sách bảo mật (Phần B).</w:t>
      </w:r>
    </w:p>
    <w:p>
      <w:pPr>
        <w:pBdr>
          <w:bottom w:val="single" w:color="D7E2E0" w:sz="6" w:space="4"/>
        </w:pBdr>
        <w:spacing w:after="100" w:before="320"/>
        <w:jc w:val="left"/>
        <w:outlineLvl w:val="0"/>
      </w:pPr>
      <w:r>
        <w:rPr>
          <w:b/>
          <w:bCs/>
          <w:color w:val="0F766E"/>
          <w:sz w:val="30"/>
          <w:szCs w:val="30"/>
        </w:rPr>
        <w:t xml:space="preserve">2. Mô tả dịch vụ</w:t>
      </w:r>
    </w:p>
    <w:p>
      <w:pPr>
        <w:spacing w:after="120"/>
      </w:pPr>
      <w:r>
        <w:t xml:space="preserve">Project Mentor cung cấp công cụ quản lý quá trình hướng dẫn đồ án/khoá luận: giao và nộp nhiệm vụ, duyệt bài, lộ trình tiến độ, trao đổi, nhóm nghiên cứu và các tính năng AI hỗ trợ.</w:t>
      </w:r>
    </w:p>
    <w:p>
      <w:pPr>
        <w:pBdr>
          <w:bottom w:val="single" w:color="D7E2E0" w:sz="6" w:space="4"/>
        </w:pBdr>
        <w:spacing w:after="100" w:before="320"/>
        <w:jc w:val="left"/>
        <w:outlineLvl w:val="0"/>
      </w:pPr>
      <w:r>
        <w:rPr>
          <w:b/>
          <w:bCs/>
          <w:color w:val="0F766E"/>
          <w:sz w:val="30"/>
          <w:szCs w:val="30"/>
        </w:rPr>
        <w:t xml:space="preserve">3. Tài khoản và trách nhiệm người dùng</w:t>
      </w:r>
    </w:p>
    <w:p>
      <w:pPr>
        <w:pStyle w:val="ListParagraph"/>
        <w:numPr>
          <w:ilvl w:val="0"/>
          <w:numId w:val="1"/>
        </w:numPr>
        <w:spacing w:after="30"/>
      </w:pPr>
      <w:r>
        <w:t xml:space="preserve">Người dùng chịu trách nhiệm bảo mật thông tin đăng nhập và mọi hoạt động dưới tài khoản của mình.</w:t>
      </w:r>
    </w:p>
    <w:p>
      <w:pPr>
        <w:pStyle w:val="ListParagraph"/>
        <w:numPr>
          <w:ilvl w:val="0"/>
          <w:numId w:val="1"/>
        </w:numPr>
        <w:spacing w:after="30"/>
      </w:pPr>
      <w:r>
        <w:t xml:space="preserve">Thông tin khai báo phải chính xác. Tài khoản do đơn vị cấp/duyệt và có thể bị thu hồi khi vi phạm.</w:t>
      </w:r>
    </w:p>
    <w:p>
      <w:pPr>
        <w:pStyle w:val="ListParagraph"/>
        <w:numPr>
          <w:ilvl w:val="0"/>
          <w:numId w:val="1"/>
        </w:numPr>
        <w:spacing w:after="30"/>
      </w:pPr>
      <w:r>
        <w:t xml:space="preserve">Khuyến nghị bật xác thực hai lớp (MFA).</w:t>
      </w:r>
    </w:p>
    <w:p>
      <w:pPr>
        <w:pBdr>
          <w:bottom w:val="single" w:color="D7E2E0" w:sz="6" w:space="4"/>
        </w:pBdr>
        <w:spacing w:after="100" w:before="320"/>
        <w:jc w:val="left"/>
        <w:outlineLvl w:val="0"/>
      </w:pPr>
      <w:r>
        <w:rPr>
          <w:b/>
          <w:bCs/>
          <w:color w:val="0F766E"/>
          <w:sz w:val="30"/>
          <w:szCs w:val="30"/>
        </w:rPr>
        <w:t xml:space="preserve">4. Sử dụng được phép và bị cấm</w:t>
      </w:r>
    </w:p>
    <w:p>
      <w:pPr>
        <w:spacing w:after="120"/>
      </w:pPr>
      <w:r>
        <w:t xml:space="preserve">Người dùng </w:t>
      </w:r>
      <w:r>
        <w:rPr>
          <w:b/>
          <w:bCs/>
        </w:rPr>
        <w:t xml:space="preserve">không được</w:t>
      </w:r>
      <w:r>
        <w:t xml:space="preserve">: truy cập trái phép dữ liệu của người khác; tải lên nội dung vi phạm pháp luật hoặc bản quyền; phá hoại, dò quét hoặc gây quá tải hệ thống; dùng dịch vụ sai mục đích học thuật.</w:t>
      </w:r>
    </w:p>
    <w:p>
      <w:pPr>
        <w:pBdr>
          <w:bottom w:val="single" w:color="D7E2E0" w:sz="6" w:space="4"/>
        </w:pBdr>
        <w:spacing w:after="100" w:before="320"/>
        <w:jc w:val="left"/>
        <w:outlineLvl w:val="0"/>
      </w:pPr>
      <w:r>
        <w:rPr>
          <w:b/>
          <w:bCs/>
          <w:color w:val="0F766E"/>
          <w:sz w:val="30"/>
          <w:szCs w:val="30"/>
        </w:rPr>
        <w:t xml:space="preserve">5. Nội dung và sở hữu trí tuệ</w:t>
      </w:r>
    </w:p>
    <w:p>
      <w:pPr>
        <w:pStyle w:val="ListParagraph"/>
        <w:numPr>
          <w:ilvl w:val="0"/>
          <w:numId w:val="1"/>
        </w:numPr>
        <w:spacing w:after="30"/>
      </w:pPr>
      <w:r>
        <w:t xml:space="preserve">Nội dung do người dùng tạo (bài nộp, nhận xét, tài liệu) </w:t>
      </w:r>
      <w:r>
        <w:rPr>
          <w:b/>
          <w:bCs/>
        </w:rPr>
        <w:t xml:space="preserve">vẫn thuộc về người dùng/đơn vị</w:t>
      </w:r>
      <w:r>
        <w:t xml:space="preserve">; người dùng cấp cho hệ thống quyền lưu trữ và xử lý nhằm cung cấp dịch vụ.</w:t>
      </w:r>
    </w:p>
    <w:p>
      <w:pPr>
        <w:pStyle w:val="ListParagraph"/>
        <w:numPr>
          <w:ilvl w:val="0"/>
          <w:numId w:val="1"/>
        </w:numPr>
        <w:spacing w:after="30"/>
      </w:pPr>
      <w:r>
        <w:t xml:space="preserve">Sử dụng tính năng AI phải tuân thủ </w:t>
      </w:r>
      <w:r>
        <w:rPr>
          <w:color w:val="0F766E"/>
        </w:rPr>
        <w:t xml:space="preserve">Chính sách AI &amp; liêm chính học thuật</w:t>
      </w:r>
      <w:r>
        <w:t xml:space="preserve">. Nội dung do AI tạo là công cụ hỗ trợ, không thay thế trách nhiệm học thuật của người dùng.</w:t>
      </w:r>
    </w:p>
    <w:p>
      <w:pPr>
        <w:pBdr>
          <w:bottom w:val="single" w:color="D7E2E0" w:sz="6" w:space="4"/>
        </w:pBdr>
        <w:spacing w:after="100" w:before="320"/>
        <w:jc w:val="left"/>
        <w:outlineLvl w:val="0"/>
      </w:pPr>
      <w:r>
        <w:rPr>
          <w:b/>
          <w:bCs/>
          <w:color w:val="0F766E"/>
          <w:sz w:val="30"/>
          <w:szCs w:val="30"/>
        </w:rPr>
        <w:t xml:space="preserve">6. Vai trò của AI</w:t>
      </w:r>
    </w:p>
    <w:p>
      <w:pPr>
        <w:spacing w:after="120"/>
      </w:pPr>
      <w:r>
        <w:t xml:space="preserve">AI là công cụ hỗ trợ. Quyết định đánh giá cuối cùng luôn do con người (giảng viên) thực hiện. Đơn vị cung cấp không bảo đảm kết quả AI luôn chính xác.</w:t>
      </w:r>
    </w:p>
    <w:p>
      <w:pPr>
        <w:pBdr>
          <w:bottom w:val="single" w:color="D7E2E0" w:sz="6" w:space="4"/>
        </w:pBdr>
        <w:spacing w:after="100" w:before="320"/>
        <w:jc w:val="left"/>
        <w:outlineLvl w:val="0"/>
      </w:pPr>
      <w:r>
        <w:rPr>
          <w:b/>
          <w:bCs/>
          <w:color w:val="0F766E"/>
          <w:sz w:val="30"/>
          <w:szCs w:val="30"/>
        </w:rPr>
        <w:t xml:space="preserve">7. Giới hạn trách nhiệm</w:t>
      </w:r>
    </w:p>
    <w:p>
      <w:pPr>
        <w:spacing w:after="120"/>
      </w:pPr>
      <w:r>
        <w:t xml:space="preserve">Dịch vụ được cung cấp theo hiện trạng. Trong phạm vi pháp luật cho phép, đơn vị cung cấp không chịu trách nhiệm cho thiệt hại gián tiếp phát sinh từ việc sử dụng. [Điều chỉnh theo tư vấn pháp lý.]</w:t>
      </w:r>
    </w:p>
    <w:p>
      <w:pPr>
        <w:pBdr>
          <w:bottom w:val="single" w:color="D7E2E0" w:sz="6" w:space="4"/>
        </w:pBdr>
        <w:spacing w:after="100" w:before="320"/>
        <w:jc w:val="left"/>
        <w:outlineLvl w:val="0"/>
      </w:pPr>
      <w:r>
        <w:rPr>
          <w:b/>
          <w:bCs/>
          <w:color w:val="0F766E"/>
          <w:sz w:val="30"/>
          <w:szCs w:val="30"/>
        </w:rPr>
        <w:t xml:space="preserve">8. Tạm ngừng và chấm dứt</w:t>
      </w:r>
    </w:p>
    <w:p>
      <w:pPr>
        <w:spacing w:after="120"/>
      </w:pPr>
      <w:r>
        <w:t xml:space="preserve">Đơn vị có thể tạm ngừng hoặc chấm dứt quyền truy cập khi có vi phạm điều khoản hoặc theo yêu cầu của đơn vị chủ quản.</w:t>
      </w:r>
    </w:p>
    <w:p>
      <w:pPr>
        <w:pBdr>
          <w:bottom w:val="single" w:color="D7E2E0" w:sz="6" w:space="4"/>
        </w:pBdr>
        <w:spacing w:after="100" w:before="320"/>
        <w:jc w:val="left"/>
        <w:outlineLvl w:val="0"/>
      </w:pPr>
      <w:r>
        <w:rPr>
          <w:b/>
          <w:bCs/>
          <w:color w:val="0F766E"/>
          <w:sz w:val="30"/>
          <w:szCs w:val="30"/>
        </w:rPr>
        <w:t xml:space="preserve">9. Thay đổi điều khoản</w:t>
      </w:r>
    </w:p>
    <w:p>
      <w:pPr>
        <w:spacing w:after="120"/>
      </w:pPr>
      <w:r>
        <w:t xml:space="preserve">Điều khoản có thể được cập nhật; thay đổi quan trọng sẽ được thông báo trong ứng dụng.</w:t>
      </w:r>
    </w:p>
    <w:p>
      <w:pPr>
        <w:pBdr>
          <w:bottom w:val="single" w:color="D7E2E0" w:sz="6" w:space="4"/>
        </w:pBdr>
        <w:spacing w:after="100" w:before="320"/>
        <w:jc w:val="left"/>
        <w:outlineLvl w:val="0"/>
      </w:pPr>
      <w:r>
        <w:rPr>
          <w:b/>
          <w:bCs/>
          <w:color w:val="0F766E"/>
          <w:sz w:val="30"/>
          <w:szCs w:val="30"/>
        </w:rPr>
        <w:t xml:space="preserve">10. Luật áp dụng</w:t>
      </w:r>
    </w:p>
    <w:p>
      <w:pPr>
        <w:spacing w:after="120"/>
      </w:pPr>
      <w:r>
        <w:t xml:space="preserve">Điều khoản tuân theo pháp luật [Việt Nam] và thẩm quyền giải quyết tranh chấp tại [địa điểm].</w:t>
      </w:r>
    </w:p>
    <w:p>
      <w:pPr>
        <w:spacing w:after="60"/>
      </w:pPr>
    </w:p>
    <w:p>
      <w:pPr>
        <w:spacing w:after="80" w:before="0"/>
        <w:jc w:val="left"/>
        <w:outlineLvl w:val="0"/>
      </w:pPr>
      <w:r>
        <w:rPr>
          <w:b/>
          <w:bCs/>
          <w:color w:val="0F766E"/>
          <w:sz w:val="40"/>
          <w:szCs w:val="40"/>
        </w:rPr>
        <w:t xml:space="preserve">PHẦN B — CHÍNH SÁCH BẢO MẬT</w:t>
      </w:r>
    </w:p>
    <w:p>
      <w:pPr>
        <w:pBdr>
          <w:bottom w:val="single" w:color="D7E2E0" w:sz="6" w:space="4"/>
        </w:pBdr>
        <w:spacing w:after="100" w:before="320"/>
        <w:jc w:val="left"/>
        <w:outlineLvl w:val="0"/>
      </w:pPr>
      <w:r>
        <w:rPr>
          <w:b/>
          <w:bCs/>
          <w:color w:val="0F766E"/>
          <w:sz w:val="30"/>
          <w:szCs w:val="30"/>
        </w:rPr>
        <w:t xml:space="preserve">1. Dữ liệu thu thập</w:t>
      </w:r>
    </w:p>
    <w:p>
      <w:pPr>
        <w:pStyle w:val="ListParagraph"/>
        <w:numPr>
          <w:ilvl w:val="0"/>
          <w:numId w:val="1"/>
        </w:numPr>
        <w:spacing w:after="30"/>
      </w:pPr>
      <w:r>
        <w:rPr>
          <w:b/>
          <w:bCs/>
        </w:rPr>
        <w:t xml:space="preserve">Thông tin tài khoản</w:t>
      </w:r>
      <w:r>
        <w:t xml:space="preserve">: họ tên, email, vai trò, đơn vị/khoa, ảnh đại diện (nếu đăng nhập Google).</w:t>
      </w:r>
    </w:p>
    <w:p>
      <w:pPr>
        <w:pStyle w:val="ListParagraph"/>
        <w:numPr>
          <w:ilvl w:val="0"/>
          <w:numId w:val="1"/>
        </w:numPr>
        <w:spacing w:after="30"/>
      </w:pPr>
      <w:r>
        <w:rPr>
          <w:b/>
          <w:bCs/>
        </w:rPr>
        <w:t xml:space="preserve">Dữ liệu học thuật</w:t>
      </w:r>
      <w:r>
        <w:t xml:space="preserve">: đề tài, nhiệm vụ, bài nộp, nhận xét, lộ trình, tin nhắn trao đổi.</w:t>
      </w:r>
    </w:p>
    <w:p>
      <w:pPr>
        <w:pStyle w:val="ListParagraph"/>
        <w:numPr>
          <w:ilvl w:val="0"/>
          <w:numId w:val="1"/>
        </w:numPr>
        <w:spacing w:after="30"/>
      </w:pPr>
      <w:r>
        <w:rPr>
          <w:b/>
          <w:bCs/>
        </w:rPr>
        <w:t xml:space="preserve">Dữ liệu sử dụng</w:t>
      </w:r>
      <w:r>
        <w:t xml:space="preserve">: nhật ký thao tác quan trọng phục vụ vận hành và kiểm tra tuân thủ.</w:t>
      </w:r>
    </w:p>
    <w:p>
      <w:pPr>
        <w:pBdr>
          <w:bottom w:val="single" w:color="D7E2E0" w:sz="6" w:space="4"/>
        </w:pBdr>
        <w:spacing w:after="100" w:before="320"/>
        <w:jc w:val="left"/>
        <w:outlineLvl w:val="0"/>
      </w:pPr>
      <w:r>
        <w:rPr>
          <w:b/>
          <w:bCs/>
          <w:color w:val="0F766E"/>
          <w:sz w:val="30"/>
          <w:szCs w:val="30"/>
        </w:rPr>
        <w:t xml:space="preserve">2. Mục đích sử dụng</w:t>
      </w:r>
    </w:p>
    <w:p>
      <w:pPr>
        <w:spacing w:after="120"/>
      </w:pPr>
      <w:r>
        <w:t xml:space="preserve">Cung cấp và vận hành dịch vụ; hỗ trợ quá trình hướng dẫn; bảo mật và phòng chống lạm dụng; cải thiện chất lượng dịch vụ.</w:t>
      </w:r>
    </w:p>
    <w:p>
      <w:pPr>
        <w:pBdr>
          <w:bottom w:val="single" w:color="D7E2E0" w:sz="6" w:space="4"/>
        </w:pBdr>
        <w:spacing w:after="100" w:before="320"/>
        <w:jc w:val="left"/>
        <w:outlineLvl w:val="0"/>
      </w:pPr>
      <w:r>
        <w:rPr>
          <w:b/>
          <w:bCs/>
          <w:color w:val="0F766E"/>
          <w:sz w:val="30"/>
          <w:szCs w:val="30"/>
        </w:rPr>
        <w:t xml:space="preserve">3. Tính năng AI</w:t>
      </w:r>
    </w:p>
    <w:p>
      <w:pPr>
        <w:spacing w:after="120"/>
      </w:pPr>
      <w:r>
        <w:t xml:space="preserve">Một phần nội dung có thể được gửi tới dịch vụ AI (Google Vertex AI) để xử lý theo </w:t>
      </w:r>
      <w:r>
        <w:rPr>
          <w:color w:val="0F766E"/>
        </w:rPr>
        <w:t xml:space="preserve">Chính sách AI &amp; liêm chính học thuật</w:t>
      </w:r>
      <w:r>
        <w:t xml:space="preserve">. Nhà cung cấp AI cam kết không dùng dữ liệu để huấn luyện mô hình; dữ liệu được mã hoá và chỉ lưu tạm thời.</w:t>
      </w:r>
    </w:p>
    <w:p>
      <w:pPr>
        <w:pBdr>
          <w:bottom w:val="single" w:color="D7E2E0" w:sz="6" w:space="4"/>
        </w:pBdr>
        <w:spacing w:after="100" w:before="320"/>
        <w:jc w:val="left"/>
        <w:outlineLvl w:val="0"/>
      </w:pPr>
      <w:r>
        <w:rPr>
          <w:b/>
          <w:bCs/>
          <w:color w:val="0F766E"/>
          <w:sz w:val="30"/>
          <w:szCs w:val="30"/>
        </w:rPr>
        <w:t xml:space="preserve">4. Chia sẻ dữ liệu</w:t>
      </w:r>
    </w:p>
    <w:p>
      <w:pPr>
        <w:pStyle w:val="ListParagraph"/>
        <w:numPr>
          <w:ilvl w:val="0"/>
          <w:numId w:val="1"/>
        </w:numPr>
        <w:spacing w:after="30"/>
      </w:pPr>
      <w:r>
        <w:t xml:space="preserve">Dữ liệu </w:t>
      </w:r>
      <w:r>
        <w:rPr>
          <w:b/>
          <w:bCs/>
        </w:rPr>
        <w:t xml:space="preserve">không được bán</w:t>
      </w:r>
      <w:r>
        <w:t xml:space="preserve">.</w:t>
      </w:r>
    </w:p>
    <w:p>
      <w:pPr>
        <w:pStyle w:val="ListParagraph"/>
        <w:numPr>
          <w:ilvl w:val="0"/>
          <w:numId w:val="1"/>
        </w:numPr>
        <w:spacing w:after="30"/>
      </w:pPr>
      <w:r>
        <w:t xml:space="preserve">Chỉ chia sẻ với </w:t>
      </w:r>
      <w:r>
        <w:rPr>
          <w:b/>
          <w:bCs/>
        </w:rPr>
        <w:t xml:space="preserve">nhà cung cấp hạ tầng/dịch vụ</w:t>
      </w:r>
      <w:r>
        <w:t xml:space="preserve"> cần thiết để vận hành (vd Google Cloud) theo cam kết bảo mật, hoặc khi pháp luật yêu cầu.</w:t>
      </w:r>
    </w:p>
    <w:p>
      <w:pPr>
        <w:pStyle w:val="ListParagraph"/>
        <w:numPr>
          <w:ilvl w:val="0"/>
          <w:numId w:val="1"/>
        </w:numPr>
        <w:spacing w:after="30"/>
      </w:pPr>
      <w:r>
        <w:t xml:space="preserve">Trong hệ thống, dữ liệu chỉ hiển thị cho người có liên quan theo vai trò và quyền.</w:t>
      </w:r>
    </w:p>
    <w:p>
      <w:pPr>
        <w:pBdr>
          <w:bottom w:val="single" w:color="D7E2E0" w:sz="6" w:space="4"/>
        </w:pBdr>
        <w:spacing w:after="100" w:before="320"/>
        <w:jc w:val="left"/>
        <w:outlineLvl w:val="0"/>
      </w:pPr>
      <w:r>
        <w:rPr>
          <w:b/>
          <w:bCs/>
          <w:color w:val="0F766E"/>
          <w:sz w:val="30"/>
          <w:szCs w:val="30"/>
        </w:rPr>
        <w:t xml:space="preserve">5. Lưu trữ và bảo mật</w:t>
      </w:r>
    </w:p>
    <w:p>
      <w:pPr>
        <w:pStyle w:val="ListParagraph"/>
        <w:numPr>
          <w:ilvl w:val="0"/>
          <w:numId w:val="1"/>
        </w:numPr>
        <w:spacing w:after="30"/>
      </w:pPr>
      <w:r>
        <w:t xml:space="preserve">Dữ liệu được mã hoá khi truyền (TLS) và khi lưu trữ.</w:t>
      </w:r>
    </w:p>
    <w:p>
      <w:pPr>
        <w:pStyle w:val="ListParagraph"/>
        <w:numPr>
          <w:ilvl w:val="0"/>
          <w:numId w:val="1"/>
        </w:numPr>
        <w:spacing w:after="30"/>
      </w:pPr>
      <w:r>
        <w:t xml:space="preserve">Truy cập theo phân quyền vai trò; thao tác quan trọng được ghi nhật ký.</w:t>
      </w:r>
    </w:p>
    <w:p>
      <w:pPr>
        <w:pStyle w:val="ListParagraph"/>
        <w:numPr>
          <w:ilvl w:val="0"/>
          <w:numId w:val="1"/>
        </w:numPr>
        <w:spacing w:after="30"/>
      </w:pPr>
      <w:r>
        <w:t xml:space="preserve">Thời gian lưu trữ theo yêu cầu vận hành và quy định của đơn vị. [Bổ sung thời hạn cụ thể.]</w:t>
      </w:r>
    </w:p>
    <w:p>
      <w:pPr>
        <w:pBdr>
          <w:bottom w:val="single" w:color="D7E2E0" w:sz="6" w:space="4"/>
        </w:pBdr>
        <w:spacing w:after="100" w:before="320"/>
        <w:jc w:val="left"/>
        <w:outlineLvl w:val="0"/>
      </w:pPr>
      <w:r>
        <w:rPr>
          <w:b/>
          <w:bCs/>
          <w:color w:val="0F766E"/>
          <w:sz w:val="30"/>
          <w:szCs w:val="30"/>
        </w:rPr>
        <w:t xml:space="preserve">6. Quyền của người dùng</w:t>
      </w:r>
    </w:p>
    <w:p>
      <w:pPr>
        <w:spacing w:after="120"/>
      </w:pPr>
      <w:r>
        <w:t xml:space="preserve">Người dùng có quyền truy cập, xuất (mục </w:t>
      </w:r>
      <w:r>
        <w:rPr>
          <w:b/>
          <w:bCs/>
        </w:rPr>
        <w:t xml:space="preserve">Tải data của tôi</w:t>
      </w:r>
      <w:r>
        <w:t xml:space="preserve">), yêu cầu chỉnh sửa hoặc xoá dữ liệu cá nhân, và phản đối việc xử lý bằng AI (xem mục opt-out trong Chính sách AI). Thực hiện qua ứng dụng hoặc liên hệ quản trị viên.</w:t>
      </w:r>
    </w:p>
    <w:p>
      <w:pPr>
        <w:pBdr>
          <w:bottom w:val="single" w:color="D7E2E0" w:sz="6" w:space="4"/>
        </w:pBdr>
        <w:spacing w:after="100" w:before="320"/>
        <w:jc w:val="left"/>
        <w:outlineLvl w:val="0"/>
      </w:pPr>
      <w:r>
        <w:rPr>
          <w:b/>
          <w:bCs/>
          <w:color w:val="0F766E"/>
          <w:sz w:val="30"/>
          <w:szCs w:val="30"/>
        </w:rPr>
        <w:t xml:space="preserve">7. Cookie và phiên đăng nhập</w:t>
      </w:r>
    </w:p>
    <w:p>
      <w:pPr>
        <w:spacing w:after="120"/>
      </w:pPr>
      <w:r>
        <w:t xml:space="preserve">Hệ thống dùng cookie kỹ thuật để duy trì phiên đăng nhập và lưu tuỳ chọn ngôn ngữ; không dùng cho quảng cáo.</w:t>
      </w:r>
    </w:p>
    <w:p>
      <w:pPr>
        <w:pBdr>
          <w:bottom w:val="single" w:color="D7E2E0" w:sz="6" w:space="4"/>
        </w:pBdr>
        <w:spacing w:after="100" w:before="320"/>
        <w:jc w:val="left"/>
        <w:outlineLvl w:val="0"/>
      </w:pPr>
      <w:r>
        <w:rPr>
          <w:b/>
          <w:bCs/>
          <w:color w:val="0F766E"/>
          <w:sz w:val="30"/>
          <w:szCs w:val="30"/>
        </w:rPr>
        <w:t xml:space="preserve">8. Liên hệ</w:t>
      </w:r>
    </w:p>
    <w:p>
      <w:pPr>
        <w:spacing w:after="120"/>
      </w:pPr>
      <w:r>
        <w:t xml:space="preserve">Mọi yêu cầu về quyền riêng tư và dữ liệu: </w:t>
      </w:r>
      <w:r>
        <w:rPr>
          <w:b/>
          <w:bCs/>
        </w:rPr>
        <w:t xml:space="preserve">support@agenticlabvn.com</w:t>
      </w:r>
      <w:r>
        <w:t xml:space="preserve"> hoặc quản trị viên của đơn vị.</w:t>
      </w:r>
    </w:p>
    <w:p>
      <w:pPr>
        <w:spacing w:after="60"/>
      </w:pPr>
    </w:p>
    <w:p>
      <w:pPr>
        <w:spacing w:after="120"/>
      </w:pPr>
      <w:r>
        <w:rPr>
          <w:i/>
          <w:iCs/>
        </w:rPr>
        <w:t xml:space="preserve">Project Mentor — AgenticLab. (Bản dự thảo — cần rà soát pháp lý.)</w:t>
      </w:r>
    </w:p>
    <w:sectPr>
      <w:pgSz w:w="11906" w:h="16838" w:orient="portrait"/>
      <w:pgMar w:top="1100" w:right="1100" w:bottom="11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0262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11-dieu-khoan-bao-mat</dc:title>
  <dc:creator>AgenticLab</dc:creator>
  <cp:lastModifiedBy>Un-named</cp:lastModifiedBy>
  <cp:revision>1</cp:revision>
  <dcterms:created xsi:type="dcterms:W3CDTF">2026-06-26T12:16:26.685Z</dcterms:created>
  <dcterms:modified xsi:type="dcterms:W3CDTF">2026-06-26T12:16:26.685Z</dcterms:modified>
</cp:coreProperties>
</file>

<file path=docProps/custom.xml><?xml version="1.0" encoding="utf-8"?>
<Properties xmlns="http://schemas.openxmlformats.org/officeDocument/2006/custom-properties" xmlns:vt="http://schemas.openxmlformats.org/officeDocument/2006/docPropsVTypes"/>
</file>