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80" w:before="0"/>
        <w:jc w:val="left"/>
        <w:outlineLvl w:val="0"/>
      </w:pPr>
      <w:r>
        <w:rPr>
          <w:b/>
          <w:bCs/>
          <w:color w:val="0F766E"/>
          <w:sz w:val="40"/>
          <w:szCs w:val="40"/>
        </w:rPr>
        <w:t xml:space="preserve">TÀI LIỆU HƯỚNG DẪN SỬ DỤNG</w:t>
      </w:r>
    </w:p>
    <w:p>
      <w:pPr>
        <w:pBdr>
          <w:bottom w:val="single" w:color="D7E2E0" w:sz="6" w:space="4"/>
        </w:pBdr>
        <w:spacing w:after="100" w:before="320"/>
        <w:jc w:val="left"/>
        <w:outlineLvl w:val="0"/>
      </w:pPr>
      <w:r>
        <w:rPr>
          <w:b/>
          <w:bCs/>
          <w:color w:val="0F766E"/>
          <w:sz w:val="30"/>
          <w:szCs w:val="30"/>
        </w:rPr>
        <w:t xml:space="preserve">Dành cho Quản trị viên — Thiết lập hệ thống Project Mentor</w:t>
      </w:r>
    </w:p>
    <w:p>
      <w:pPr>
        <w:spacing w:after="120"/>
      </w:pPr>
      <w:r>
        <w:t xml:space="preserve">Tài liệu hướng dẫn quản trị viên thiết lập và vận hành nền tảng </w:t>
      </w:r>
      <w:r>
        <w:rPr>
          <w:b/>
          <w:bCs/>
        </w:rPr>
        <w:t xml:space="preserve">Project Mentor</w:t>
      </w:r>
      <w:r>
        <w:t xml:space="preserve">:</w:t>
      </w:r>
    </w:p>
    <w:p>
      <w:pPr>
        <w:spacing w:after="120"/>
      </w:pPr>
      <w:r>
        <w:t xml:space="preserve">quản lý tài khoản, phân công, học kỳ, cấu hình AI và giám sát hệ thống.</w:t>
      </w:r>
    </w:p>
    <w:tbl>
      <w:tblPr>
        <w:tblW w:type="pct" w:w="100%"/>
        <w:tblBorders>
          <w:top w:val="single" w:color="D7E2E0" w:sz="4"/>
          <w:left w:val="single" w:color="D7E2E0" w:sz="4"/>
          <w:bottom w:val="single" w:color="D7E2E0" w:sz="4"/>
          <w:right w:val="single" w:color="D7E2E0" w:sz="4"/>
          <w:insideH w:val="single" w:color="E6ECEA" w:sz="4"/>
          <w:insideV w:val="single" w:color="E6ECEA" w:sz="4"/>
        </w:tblBorders>
      </w:tblPr>
      <w:tblGrid>
        <w:gridCol w:w="100"/>
        <w:gridCol w:w="100"/>
      </w:tblGrid>
      <w:tr>
        <w:trPr>
          <w:tblHeader/>
        </w:trPr>
        <w:tc>
          <w:tcPr>
            <w:shd w:fill="EEF6F4" w:color="auto" w:val="clear"/>
            <w:tcMar>
              <w:top w:type="dxa" w:w="40"/>
              <w:left w:type="dxa" w:w="90"/>
              <w:bottom w:type="dxa" w:w="40"/>
              <w:right w:type="dxa" w:w="90"/>
            </w:tcMar>
          </w:tcPr>
          <w:p>
            <w:r>
              <w:rPr>
                <w:b/>
                <w:bCs/>
                <w:color w:val="0F766E"/>
              </w:rPr>
              <w:t xml:space="preserve">Đối tượng</w:t>
            </w:r>
          </w:p>
        </w:tc>
        <w:tc>
          <w:tcPr>
            <w:shd w:fill="EEF6F4" w:color="auto" w:val="clear"/>
            <w:tcMar>
              <w:top w:type="dxa" w:w="40"/>
              <w:left w:type="dxa" w:w="90"/>
              <w:bottom w:type="dxa" w:w="40"/>
              <w:right w:type="dxa" w:w="90"/>
            </w:tcMar>
          </w:tcPr>
          <w:p>
            <w:r>
              <w:rPr>
                <w:b/>
                <w:bCs/>
                <w:color w:val="0F766E"/>
              </w:rPr>
              <w:t xml:space="preserve">Quản trị viên (Admin)</w:t>
            </w:r>
          </w:p>
        </w:tc>
      </w:tr>
      <w:tr>
        <w:trPr>
          <w:tblHeader w:val="false"/>
        </w:trPr>
        <w:tc>
          <w:tcPr>
            <w:tcMar>
              <w:top w:type="dxa" w:w="40"/>
              <w:left w:type="dxa" w:w="90"/>
              <w:bottom w:type="dxa" w:w="40"/>
              <w:right w:type="dxa" w:w="90"/>
            </w:tcMar>
          </w:tcPr>
          <w:p>
            <w:r>
              <w:rPr>
                <w:b/>
                <w:bCs/>
              </w:rPr>
              <w:t xml:space="preserve">Phạm vi</w:t>
            </w:r>
          </w:p>
        </w:tc>
        <w:tc>
          <w:tcPr>
            <w:tcMar>
              <w:top w:type="dxa" w:w="40"/>
              <w:left w:type="dxa" w:w="90"/>
              <w:bottom w:type="dxa" w:w="40"/>
              <w:right w:type="dxa" w:w="90"/>
            </w:tcMar>
          </w:tcPr>
          <w:p>
            <w:r>
              <w:t xml:space="preserve">Tài khoản, phân công, học kỳ, cấu hình AI/quota, giám sát, cấu hình hệ thống</w:t>
            </w:r>
          </w:p>
        </w:tc>
      </w:tr>
      <w:tr>
        <w:trPr>
          <w:tblHeader w:val="false"/>
        </w:trPr>
        <w:tc>
          <w:tcPr>
            <w:tcMar>
              <w:top w:type="dxa" w:w="40"/>
              <w:left w:type="dxa" w:w="90"/>
              <w:bottom w:type="dxa" w:w="40"/>
              <w:right w:type="dxa" w:w="90"/>
            </w:tcMar>
          </w:tcPr>
          <w:p>
            <w:r>
              <w:rPr>
                <w:b/>
                <w:bCs/>
              </w:rPr>
              <w:t xml:space="preserve">Ghi chú</w:t>
            </w:r>
          </w:p>
        </w:tc>
        <w:tc>
          <w:tcPr>
            <w:tcMar>
              <w:top w:type="dxa" w:w="40"/>
              <w:left w:type="dxa" w:w="90"/>
              <w:bottom w:type="dxa" w:w="40"/>
              <w:right w:type="dxa" w:w="90"/>
            </w:tcMar>
          </w:tcPr>
          <w:p>
            <w:r>
              <w:t xml:space="preserve">Ảnh minh hoạ sử dụng dữ liệu mẫu. Giao diện thực tế có thể thay đổi theo phiên bản.</w:t>
            </w:r>
          </w:p>
        </w:tc>
      </w:tr>
    </w:tbl>
    <w:p>
      <w:pPr>
        <w:spacing w:after="60"/>
      </w:pPr>
    </w:p>
    <w:p>
      <w:pPr>
        <w:pBdr>
          <w:bottom w:val="single" w:color="D7E2E0" w:sz="6" w:space="4"/>
        </w:pBdr>
        <w:spacing w:after="100" w:before="320"/>
        <w:jc w:val="left"/>
        <w:outlineLvl w:val="0"/>
      </w:pPr>
      <w:r>
        <w:rPr>
          <w:b/>
          <w:bCs/>
          <w:color w:val="0F766E"/>
          <w:sz w:val="30"/>
          <w:szCs w:val="30"/>
        </w:rPr>
        <w:t xml:space="preserve">Mục lục</w:t>
      </w:r>
    </w:p>
    <w:p>
      <w:pPr>
        <w:spacing w:after="30"/>
        <w:ind w:left="360" w:hanging="240"/>
      </w:pPr>
      <w:r>
        <w:rPr>
          <w:b/>
          <w:bCs/>
          <w:color w:val="0F766E"/>
        </w:rPr>
        <w:t xml:space="preserve">1. </w:t>
      </w:r>
      <w:r>
        <w:rPr>
          <w:color w:val="0F766E"/>
        </w:rPr>
        <w:t xml:space="preserve">Tổng quan</w:t>
      </w:r>
    </w:p>
    <w:p>
      <w:pPr>
        <w:spacing w:after="30"/>
        <w:ind w:left="360" w:hanging="240"/>
      </w:pPr>
      <w:r>
        <w:rPr>
          <w:b/>
          <w:bCs/>
          <w:color w:val="0F766E"/>
        </w:rPr>
        <w:t xml:space="preserve">2. </w:t>
      </w:r>
      <w:r>
        <w:rPr>
          <w:color w:val="0F766E"/>
        </w:rPr>
        <w:t xml:space="preserve">Quản lý tài khoản</w:t>
      </w:r>
    </w:p>
    <w:p>
      <w:pPr>
        <w:spacing w:after="30"/>
        <w:ind w:left="360" w:hanging="240"/>
      </w:pPr>
      <w:r>
        <w:rPr>
          <w:b/>
          <w:bCs/>
          <w:color w:val="0F766E"/>
        </w:rPr>
        <w:t xml:space="preserve">3. </w:t>
      </w:r>
      <w:r>
        <w:rPr>
          <w:color w:val="0F766E"/>
        </w:rPr>
        <w:t xml:space="preserve">Duyệt tài khoản</w:t>
      </w:r>
    </w:p>
    <w:p>
      <w:pPr>
        <w:spacing w:after="30"/>
        <w:ind w:left="360" w:hanging="240"/>
      </w:pPr>
      <w:r>
        <w:rPr>
          <w:b/>
          <w:bCs/>
          <w:color w:val="0F766E"/>
        </w:rPr>
        <w:t xml:space="preserve">4. </w:t>
      </w:r>
      <w:r>
        <w:rPr>
          <w:color w:val="0F766E"/>
        </w:rPr>
        <w:t xml:space="preserve">Phân công giảng viên – sinh viên</w:t>
      </w:r>
    </w:p>
    <w:p>
      <w:pPr>
        <w:spacing w:after="30"/>
        <w:ind w:left="360" w:hanging="240"/>
      </w:pPr>
      <w:r>
        <w:rPr>
          <w:b/>
          <w:bCs/>
          <w:color w:val="0F766E"/>
        </w:rPr>
        <w:t xml:space="preserve">5. </w:t>
      </w:r>
      <w:r>
        <w:rPr>
          <w:color w:val="0F766E"/>
        </w:rPr>
        <w:t xml:space="preserve">Năm học và học kỳ</w:t>
      </w:r>
    </w:p>
    <w:p>
      <w:pPr>
        <w:spacing w:after="30"/>
        <w:ind w:left="360" w:hanging="240"/>
      </w:pPr>
      <w:r>
        <w:rPr>
          <w:b/>
          <w:bCs/>
          <w:color w:val="0F766E"/>
        </w:rPr>
        <w:t xml:space="preserve">6. </w:t>
      </w:r>
      <w:r>
        <w:rPr>
          <w:color w:val="0F766E"/>
        </w:rPr>
        <w:t xml:space="preserve">Cấu hình AI và quota</w:t>
      </w:r>
    </w:p>
    <w:p>
      <w:pPr>
        <w:spacing w:after="30"/>
        <w:ind w:left="360" w:hanging="240"/>
      </w:pPr>
      <w:r>
        <w:rPr>
          <w:b/>
          <w:bCs/>
          <w:color w:val="0F766E"/>
        </w:rPr>
        <w:t xml:space="preserve">7. </w:t>
      </w:r>
      <w:r>
        <w:rPr>
          <w:color w:val="0F766E"/>
        </w:rPr>
        <w:t xml:space="preserve">Giám sát hệ thống</w:t>
      </w:r>
    </w:p>
    <w:p>
      <w:pPr>
        <w:spacing w:after="30"/>
        <w:ind w:left="360" w:hanging="240"/>
      </w:pPr>
      <w:r>
        <w:rPr>
          <w:b/>
          <w:bCs/>
          <w:color w:val="0F766E"/>
        </w:rPr>
        <w:t xml:space="preserve">8. </w:t>
      </w:r>
      <w:r>
        <w:rPr>
          <w:color w:val="0F766E"/>
        </w:rPr>
        <w:t xml:space="preserve">Cấu hình hệ thống</w:t>
      </w:r>
    </w:p>
    <w:p>
      <w:pPr>
        <w:spacing w:after="60"/>
      </w:pPr>
    </w:p>
    <w:p>
      <w:pPr>
        <w:pBdr>
          <w:bottom w:val="single" w:color="D7E2E0" w:sz="6" w:space="4"/>
        </w:pBdr>
        <w:spacing w:after="100" w:before="320"/>
        <w:jc w:val="left"/>
        <w:outlineLvl w:val="0"/>
      </w:pPr>
      <w:r>
        <w:rPr>
          <w:b/>
          <w:bCs/>
          <w:color w:val="0F766E"/>
          <w:sz w:val="30"/>
          <w:szCs w:val="30"/>
        </w:rPr>
        <w:t xml:space="preserve">1. Tổng quan</w:t>
      </w:r>
    </w:p>
    <w:p>
      <w:pPr>
        <w:spacing w:after="120"/>
      </w:pPr>
      <w:r>
        <w:t xml:space="preserve">Đăng nhập bằng tài khoản quản trị viên. Hệ thống hiển thị bảng điều khiển tổng hợp số liệu toàn hệ thống.</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1 — Bảng điều khiển quản trị.</w:t>
      </w:r>
    </w:p>
    <w:p>
      <w:pPr>
        <w:spacing w:after="120"/>
      </w:pPr>
      <w:r>
        <w:t xml:space="preserve">Thanh điều hướng bên trái gồm: Tổng quan, Chờ duyệt, Tài khoản, Import CSV, Năm học - Kỳ, Cấu hình AI, Quota AI, Cost AI, Phản hồi từ user, Nhật ký hệ thống, Health monitoring, Cấu hình hệ thống, Cấu hình SSO.</w:t>
      </w:r>
    </w:p>
    <w:p>
      <w:pPr>
        <w:spacing w:after="60"/>
      </w:pPr>
    </w:p>
    <w:p>
      <w:pPr>
        <w:pBdr>
          <w:bottom w:val="single" w:color="D7E2E0" w:sz="6" w:space="4"/>
        </w:pBdr>
        <w:spacing w:after="100" w:before="320"/>
        <w:jc w:val="left"/>
        <w:outlineLvl w:val="0"/>
      </w:pPr>
      <w:r>
        <w:rPr>
          <w:b/>
          <w:bCs/>
          <w:color w:val="0F766E"/>
          <w:sz w:val="30"/>
          <w:szCs w:val="30"/>
        </w:rPr>
        <w:t xml:space="preserve">2. Quản lý tài khoản</w:t>
      </w:r>
    </w:p>
    <w:p>
      <w:pPr>
        <w:spacing w:after="120"/>
      </w:pPr>
      <w:r>
        <w:t xml:space="preserve">Chọn </w:t>
      </w:r>
      <w:r>
        <w:rPr>
          <w:b/>
          <w:bCs/>
        </w:rPr>
        <w:t xml:space="preserve">Tài khoản</w:t>
      </w:r>
      <w:r>
        <w:t xml:space="preserve"> để xem và quản lý toàn bộ người dùng, lọc theo vai trò (Sinh viên, Giảng viên, Điều phối, Quản trị).</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2 — Quản lý tài khoản.</w:t>
      </w:r>
    </w:p>
    <w:p>
      <w:pPr>
        <w:spacing w:after="30"/>
        <w:ind w:left="360" w:hanging="240"/>
      </w:pPr>
      <w:r>
        <w:rPr>
          <w:b/>
          <w:bCs/>
          <w:color w:val="0F766E"/>
        </w:rPr>
        <w:t xml:space="preserve">1. </w:t>
      </w:r>
      <w:r>
        <w:rPr>
          <w:b/>
          <w:bCs/>
        </w:rPr>
        <w:t xml:space="preserve">Tạo user</w:t>
      </w:r>
      <w:r>
        <w:t xml:space="preserve">: tạo một tài khoản mới (nhập email, họ tên, vai trò, khoa). Hệ thống cấp mật khẩu tạm; người dùng đổi mật khẩu ở lần đăng nhập đầu.</w:t>
      </w:r>
    </w:p>
    <w:p>
      <w:pPr>
        <w:spacing w:after="30"/>
        <w:ind w:left="360" w:hanging="240"/>
      </w:pPr>
      <w:r>
        <w:rPr>
          <w:b/>
          <w:bCs/>
          <w:color w:val="0F766E"/>
        </w:rPr>
        <w:t xml:space="preserve">2. </w:t>
      </w:r>
      <w:r>
        <w:rPr>
          <w:b/>
          <w:bCs/>
        </w:rPr>
        <w:t xml:space="preserve">Import CSV</w:t>
      </w:r>
      <w:r>
        <w:t xml:space="preserve">: tạo nhiều tài khoản cùng lúc từ tệp CSV.</w:t>
      </w:r>
    </w:p>
    <w:p>
      <w:pPr>
        <w:spacing w:after="70" w:before="220"/>
        <w:jc w:val="left"/>
        <w:outlineLvl w:val="1"/>
      </w:pPr>
      <w:r>
        <w:rPr>
          <w:b/>
          <w:bCs/>
          <w:color w:val="1B2A2E"/>
          <w:sz w:val="24"/>
          <w:szCs w:val="24"/>
        </w:rPr>
        <w:t xml:space="preserve">2.1. Import tài khoản hàng loạt</w:t>
      </w:r>
    </w:p>
    <w:p>
      <w:pPr>
        <w:spacing w:after="120"/>
      </w:pPr>
      <w:r>
        <w:t xml:space="preserve">Chọn </w:t>
      </w:r>
      <w:r>
        <w:rPr>
          <w:b/>
          <w:bCs/>
        </w:rPr>
        <w:t xml:space="preserve">Import CSV</w:t>
      </w:r>
      <w:r>
        <w:t xml:space="preserve"> để tạo nhiều tài khoản theo mẫu.</w:t>
      </w:r>
    </w:p>
    <w:p>
      <w:pPr>
        <w:spacing w:after="40" w:before="80"/>
        <w:jc w:val="center"/>
      </w:pPr>
      <w:r>
        <w:drawing>
          <wp:inline distT="0" distB="0" distL="0" distR="0">
            <wp:extent cx="5715000" cy="3571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3571875"/>
                    </a:xfrm>
                    <a:prstGeom prst="rect">
                      <a:avLst/>
                    </a:prstGeom>
                  </pic:spPr>
                </pic:pic>
              </a:graphicData>
            </a:graphic>
          </wp:inline>
        </w:drawing>
      </w:r>
    </w:p>
    <w:p>
      <w:pPr>
        <w:spacing w:after="160"/>
        <w:jc w:val="center"/>
      </w:pPr>
      <w:r>
        <w:rPr>
          <w:i/>
          <w:iCs/>
          <w:color w:val="5B6770"/>
          <w:sz w:val="17"/>
          <w:szCs w:val="17"/>
        </w:rPr>
        <w:t xml:space="preserve">Hình 3 — Import CSV.</w:t>
      </w:r>
    </w:p>
    <w:p>
      <w:pPr>
        <w:spacing w:after="120"/>
      </w:pPr>
      <w:r>
        <w:t xml:space="preserve">Tải tệp mẫu, điền danh sách (email, họ tên, vai trò, khoa), rồi tải lên. Hệ thống báo cáo các dòng thành công và lỗi.</w:t>
      </w:r>
    </w:p>
    <w:p>
      <w:pPr>
        <w:spacing w:after="60"/>
      </w:pPr>
    </w:p>
    <w:p>
      <w:pPr>
        <w:pBdr>
          <w:bottom w:val="single" w:color="D7E2E0" w:sz="6" w:space="4"/>
        </w:pBdr>
        <w:spacing w:after="100" w:before="320"/>
        <w:jc w:val="left"/>
        <w:outlineLvl w:val="0"/>
      </w:pPr>
      <w:r>
        <w:rPr>
          <w:b/>
          <w:bCs/>
          <w:color w:val="0F766E"/>
          <w:sz w:val="30"/>
          <w:szCs w:val="30"/>
        </w:rPr>
        <w:t xml:space="preserve">3. Duyệt tài khoản</w:t>
      </w:r>
    </w:p>
    <w:p>
      <w:pPr>
        <w:spacing w:after="120"/>
      </w:pPr>
      <w:r>
        <w:t xml:space="preserve">Giảng viên đăng ký công khai cần được phê duyệt. Chọn </w:t>
      </w:r>
      <w:r>
        <w:rPr>
          <w:b/>
          <w:bCs/>
        </w:rPr>
        <w:t xml:space="preserve">Chờ duyệt</w:t>
      </w:r>
      <w:r>
        <w:t xml:space="preserve"> để xử lý.</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4 — Duyệt tài khoản.</w:t>
      </w:r>
    </w:p>
    <w:p>
      <w:pPr>
        <w:spacing w:after="120"/>
      </w:pPr>
      <w:r>
        <w:t xml:space="preserve">Với mỗi yêu cầu, chọn phê duyệt hoặc từ chối. Tài khoản được duyệt sẽ truy cập được hệ thống ngay.</w:t>
      </w:r>
    </w:p>
    <w:p>
      <w:pPr>
        <w:spacing w:after="60"/>
      </w:pPr>
    </w:p>
    <w:p>
      <w:pPr>
        <w:pBdr>
          <w:bottom w:val="single" w:color="D7E2E0" w:sz="6" w:space="4"/>
        </w:pBdr>
        <w:spacing w:after="100" w:before="320"/>
        <w:jc w:val="left"/>
        <w:outlineLvl w:val="0"/>
      </w:pPr>
      <w:r>
        <w:rPr>
          <w:b/>
          <w:bCs/>
          <w:color w:val="0F766E"/>
          <w:sz w:val="30"/>
          <w:szCs w:val="30"/>
        </w:rPr>
        <w:t xml:space="preserve">4. Phân công giảng viên – sinh viên</w:t>
      </w:r>
    </w:p>
    <w:p>
      <w:pPr>
        <w:spacing w:after="120"/>
      </w:pPr>
      <w:r>
        <w:t xml:space="preserve">Chọn </w:t>
      </w:r>
      <w:r>
        <w:rPr>
          <w:b/>
          <w:bCs/>
        </w:rPr>
        <w:t xml:space="preserve">Phân công</w:t>
      </w:r>
      <w:r>
        <w:t xml:space="preserve"> để gán sinh viên cho giảng viên hướng dẫn.</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5 — Phân công.</w:t>
      </w:r>
    </w:p>
    <w:p>
      <w:pPr>
        <w:spacing w:after="120"/>
      </w:pPr>
      <w:r>
        <w:t xml:space="preserve">Mỗi sinh viên có một giảng viên hướng dẫn chính. Việc bổ sung đồng hướng dẫn cho nhóm do giảng viên chủ nhóm thực hiện (xem Hướng dẫn tạo và quản lý nhóm).</w:t>
      </w:r>
    </w:p>
    <w:p>
      <w:pPr>
        <w:spacing w:after="60"/>
      </w:pPr>
    </w:p>
    <w:p>
      <w:pPr>
        <w:pBdr>
          <w:bottom w:val="single" w:color="D7E2E0" w:sz="6" w:space="4"/>
        </w:pBdr>
        <w:spacing w:after="100" w:before="320"/>
        <w:jc w:val="left"/>
        <w:outlineLvl w:val="0"/>
      </w:pPr>
      <w:r>
        <w:rPr>
          <w:b/>
          <w:bCs/>
          <w:color w:val="0F766E"/>
          <w:sz w:val="30"/>
          <w:szCs w:val="30"/>
        </w:rPr>
        <w:t xml:space="preserve">5. Năm học và học kỳ</w:t>
      </w:r>
    </w:p>
    <w:p>
      <w:pPr>
        <w:spacing w:after="120"/>
      </w:pPr>
      <w:r>
        <w:t xml:space="preserve">Chọn </w:t>
      </w:r>
      <w:r>
        <w:rPr>
          <w:b/>
          <w:bCs/>
        </w:rPr>
        <w:t xml:space="preserve">Năm học - Kỳ</w:t>
      </w:r>
      <w:r>
        <w:t xml:space="preserve"> để thiết lập các học kỳ và kỳ hoạt động.</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6 — Năm học và học kỳ.</w:t>
      </w:r>
    </w:p>
    <w:p>
      <w:pPr>
        <w:spacing w:after="120"/>
      </w:pPr>
      <w:r>
        <w:t xml:space="preserve">Kỳ đang hoạt động là phạm vi mặc định cho dữ liệu đồ án trong kỳ đó.</w:t>
      </w:r>
    </w:p>
    <w:p>
      <w:pPr>
        <w:spacing w:after="60"/>
      </w:pPr>
    </w:p>
    <w:p>
      <w:pPr>
        <w:pBdr>
          <w:bottom w:val="single" w:color="D7E2E0" w:sz="6" w:space="4"/>
        </w:pBdr>
        <w:spacing w:after="100" w:before="320"/>
        <w:jc w:val="left"/>
        <w:outlineLvl w:val="0"/>
      </w:pPr>
      <w:r>
        <w:rPr>
          <w:b/>
          <w:bCs/>
          <w:color w:val="0F766E"/>
          <w:sz w:val="30"/>
          <w:szCs w:val="30"/>
        </w:rPr>
        <w:t xml:space="preserve">6. Cấu hình AI và quota</w:t>
      </w:r>
    </w:p>
    <w:p>
      <w:pPr>
        <w:spacing w:after="70" w:before="220"/>
        <w:jc w:val="left"/>
        <w:outlineLvl w:val="1"/>
      </w:pPr>
      <w:r>
        <w:rPr>
          <w:b/>
          <w:bCs/>
          <w:color w:val="1B2A2E"/>
          <w:sz w:val="24"/>
          <w:szCs w:val="24"/>
        </w:rPr>
        <w:t xml:space="preserve">6.1. Quota AI</w:t>
      </w:r>
    </w:p>
    <w:p>
      <w:pPr>
        <w:spacing w:after="120"/>
      </w:pPr>
      <w:r>
        <w:t xml:space="preserve">Chọn </w:t>
      </w:r>
      <w:r>
        <w:rPr>
          <w:b/>
          <w:bCs/>
        </w:rPr>
        <w:t xml:space="preserve">Quota AI</w:t>
      </w:r>
      <w:r>
        <w:t xml:space="preserve"> để thiết lập hạn mức sử dụng AI theo vai trò và cấp thêm cho người dùng khi cần.</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7 — Quota AI.</w:t>
      </w:r>
    </w:p>
    <w:p>
      <w:pPr>
        <w:spacing w:after="70" w:before="220"/>
        <w:jc w:val="left"/>
        <w:outlineLvl w:val="1"/>
      </w:pPr>
      <w:r>
        <w:rPr>
          <w:b/>
          <w:bCs/>
          <w:color w:val="1B2A2E"/>
          <w:sz w:val="24"/>
          <w:szCs w:val="24"/>
        </w:rPr>
        <w:t xml:space="preserve">6.2. Chi phí AI</w:t>
      </w:r>
    </w:p>
    <w:p>
      <w:pPr>
        <w:spacing w:after="120"/>
      </w:pPr>
      <w:r>
        <w:t xml:space="preserve">Chọn </w:t>
      </w:r>
      <w:r>
        <w:rPr>
          <w:b/>
          <w:bCs/>
        </w:rPr>
        <w:t xml:space="preserve">Cost AI</w:t>
      </w:r>
      <w:r>
        <w:t xml:space="preserve"> để theo dõi chi phí: chỉ số chính, biểu đồ theo ngày và nhóm dùng nhiều nhất.</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8 — Chi phí AI.</w:t>
      </w:r>
    </w:p>
    <w:p>
      <w:pPr>
        <w:spacing w:after="60"/>
      </w:pPr>
    </w:p>
    <w:p>
      <w:pPr>
        <w:pBdr>
          <w:bottom w:val="single" w:color="D7E2E0" w:sz="6" w:space="4"/>
        </w:pBdr>
        <w:spacing w:after="100" w:before="320"/>
        <w:jc w:val="left"/>
        <w:outlineLvl w:val="0"/>
      </w:pPr>
      <w:r>
        <w:rPr>
          <w:b/>
          <w:bCs/>
          <w:color w:val="0F766E"/>
          <w:sz w:val="30"/>
          <w:szCs w:val="30"/>
        </w:rPr>
        <w:t xml:space="preserve">7. Giám sát hệ thống</w:t>
      </w:r>
    </w:p>
    <w:p>
      <w:pPr>
        <w:spacing w:after="70" w:before="220"/>
        <w:jc w:val="left"/>
        <w:outlineLvl w:val="1"/>
      </w:pPr>
      <w:r>
        <w:rPr>
          <w:b/>
          <w:bCs/>
          <w:color w:val="1B2A2E"/>
          <w:sz w:val="24"/>
          <w:szCs w:val="24"/>
        </w:rPr>
        <w:t xml:space="preserve">7.1. Nhật ký hệ thống</w:t>
      </w:r>
    </w:p>
    <w:p>
      <w:pPr>
        <w:spacing w:after="120"/>
      </w:pPr>
      <w:r>
        <w:t xml:space="preserve">Chọn </w:t>
      </w:r>
      <w:r>
        <w:rPr>
          <w:b/>
          <w:bCs/>
        </w:rPr>
        <w:t xml:space="preserve">Nhật ký hệ thống</w:t>
      </w:r>
      <w:r>
        <w:t xml:space="preserve"> để xem lịch sử thao tác quan trọng (tạo, duyệt, phân công…).</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9 — Nhật ký hệ thống.</w:t>
      </w:r>
    </w:p>
    <w:p>
      <w:pPr>
        <w:spacing w:after="70" w:before="220"/>
        <w:jc w:val="left"/>
        <w:outlineLvl w:val="1"/>
      </w:pPr>
      <w:r>
        <w:rPr>
          <w:b/>
          <w:bCs/>
          <w:color w:val="1B2A2E"/>
          <w:sz w:val="24"/>
          <w:szCs w:val="24"/>
        </w:rPr>
        <w:t xml:space="preserve">7.2. Tình trạng hệ thống</w:t>
      </w:r>
    </w:p>
    <w:p>
      <w:pPr>
        <w:spacing w:after="120"/>
      </w:pPr>
      <w:r>
        <w:t xml:space="preserve">Chọn </w:t>
      </w:r>
      <w:r>
        <w:rPr>
          <w:b/>
          <w:bCs/>
        </w:rPr>
        <w:t xml:space="preserve">Health monitoring</w:t>
      </w:r>
      <w:r>
        <w:t xml:space="preserve"> để kiểm tra tình trạng hoạt động và các chỉ số vận hành.</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10 — Tình trạng hệ thống.</w:t>
      </w:r>
    </w:p>
    <w:p>
      <w:pPr>
        <w:spacing w:after="60"/>
      </w:pPr>
    </w:p>
    <w:p>
      <w:pPr>
        <w:pBdr>
          <w:bottom w:val="single" w:color="D7E2E0" w:sz="6" w:space="4"/>
        </w:pBdr>
        <w:spacing w:after="100" w:before="320"/>
        <w:jc w:val="left"/>
        <w:outlineLvl w:val="0"/>
      </w:pPr>
      <w:r>
        <w:rPr>
          <w:b/>
          <w:bCs/>
          <w:color w:val="0F766E"/>
          <w:sz w:val="30"/>
          <w:szCs w:val="30"/>
        </w:rPr>
        <w:t xml:space="preserve">8. Cấu hình hệ thống</w:t>
      </w:r>
    </w:p>
    <w:p>
      <w:pPr>
        <w:spacing w:after="120"/>
      </w:pPr>
      <w:r>
        <w:t xml:space="preserve">Chọn </w:t>
      </w:r>
      <w:r>
        <w:rPr>
          <w:b/>
          <w:bCs/>
        </w:rPr>
        <w:t xml:space="preserve">Cấu hình hệ thống</w:t>
      </w:r>
      <w:r>
        <w:t xml:space="preserve"> để thiết lập các tham số chung: bật/tắt đăng ký công khai, thông báo (banner), email và các tuỳ chọn khác.</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11 — Cấu hình hệ thống.</w:t>
      </w:r>
    </w:p>
    <w:p>
      <w:pPr>
        <w:spacing w:after="120"/>
      </w:pPr>
      <w:r>
        <w:t xml:space="preserve">Khi triển khai theo nhóm thử nghiệm (closed pilot), tắt đăng ký công khai và tạo tài khoản qua Import CSV để kiểm soát danh sách người dùng.</w:t>
      </w:r>
    </w:p>
    <w:p>
      <w:pPr>
        <w:spacing w:after="60"/>
      </w:pPr>
    </w:p>
    <w:p>
      <w:pPr>
        <w:spacing w:after="120"/>
      </w:pPr>
      <w:r>
        <w:rPr>
          <w:i/>
          <w:iCs/>
        </w:rPr>
        <w:t xml:space="preserve">Project Mentor — AgenticLab.</w:t>
      </w:r>
    </w:p>
    <w:sectPr>
      <w:pgSz w:w="11906" w:h="16838" w:orient="portrait"/>
      <w:pgMar w:top="1100" w:right="1100" w:bottom="1100" w:left="110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cs="Calibri" w:eastAsia="Calibri" w:hAnsi="Calibri"/>
        <w:color w:val="20262B"/>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image" Target="media/87622b4b96a460fb09e7f73c6f4fe12068e19d8d.png"/><Relationship Id="rId8" Type="http://schemas.openxmlformats.org/officeDocument/2006/relationships/image" Target="media/40063c72f1d1745863ba08f9decd85d76c857d58.png"/><Relationship Id="rId9" Type="http://schemas.openxmlformats.org/officeDocument/2006/relationships/image" Target="media/1b9972b559f2761aee19c483cbc1e40a83bd3c04.png"/><Relationship Id="rId10" Type="http://schemas.openxmlformats.org/officeDocument/2006/relationships/image" Target="media/f3315844d1b58d09aaa4702d3c7f9fc00819c034.png"/><Relationship Id="rId11" Type="http://schemas.openxmlformats.org/officeDocument/2006/relationships/image" Target="media/4ee06dc42cb94a53879d176e65475112014f83ab.png"/><Relationship Id="rId12" Type="http://schemas.openxmlformats.org/officeDocument/2006/relationships/image" Target="media/28d0bb275054d559389f089031ac8bb73ab42d3e.png"/><Relationship Id="rId13" Type="http://schemas.openxmlformats.org/officeDocument/2006/relationships/image" Target="media/59632793f8002b5c5fb9a9a4570567ac0e2d01ad.png"/><Relationship Id="rId14" Type="http://schemas.openxmlformats.org/officeDocument/2006/relationships/image" Target="media/42f5350dbc202892738ddabf596436475dc66c21.png"/><Relationship Id="rId15" Type="http://schemas.openxmlformats.org/officeDocument/2006/relationships/image" Target="media/dad7c45225edbc7d89f3e58b85e3d0ed1f69e3f1.png"/><Relationship Id="rId16" Type="http://schemas.openxmlformats.org/officeDocument/2006/relationships/image" Target="media/86c4f011c7fe9ea429797dc0e1fab17a0b560d12.png"/><Relationship Id="rId17" Type="http://schemas.openxmlformats.org/officeDocument/2006/relationships/image" Target="media/627b4279bf9eef84b0c50143d788af3c092c340b.png"/><Relationship Id="rId18"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06-quan-tri-vien</dc:title>
  <dc:creator>AgenticLab</dc:creator>
  <cp:lastModifiedBy>Un-named</cp:lastModifiedBy>
  <cp:revision>1</cp:revision>
  <dcterms:created xsi:type="dcterms:W3CDTF">2026-06-26T12:16:25.263Z</dcterms:created>
  <dcterms:modified xsi:type="dcterms:W3CDTF">2026-06-26T12:16:25.263Z</dcterms:modified>
</cp:coreProperties>
</file>

<file path=docProps/custom.xml><?xml version="1.0" encoding="utf-8"?>
<Properties xmlns="http://schemas.openxmlformats.org/officeDocument/2006/custom-properties" xmlns:vt="http://schemas.openxmlformats.org/officeDocument/2006/docPropsVTypes"/>
</file>