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80" w:before="0"/>
        <w:jc w:val="left"/>
        <w:outlineLvl w:val="0"/>
      </w:pPr>
      <w:r>
        <w:rPr>
          <w:b/>
          <w:bCs/>
          <w:color w:val="0F766E"/>
          <w:sz w:val="40"/>
          <w:szCs w:val="40"/>
        </w:rPr>
        <w:t xml:space="preserve">TÀI LIỆU HƯỚNG DẪN SỬ DỤNG</w:t>
      </w:r>
    </w:p>
    <w:p>
      <w:pPr>
        <w:pBdr>
          <w:bottom w:val="single" w:color="D7E2E0" w:sz="6" w:space="4"/>
        </w:pBdr>
        <w:spacing w:after="100" w:before="320"/>
        <w:jc w:val="left"/>
        <w:outlineLvl w:val="0"/>
      </w:pPr>
      <w:r>
        <w:rPr>
          <w:b/>
          <w:bCs/>
          <w:color w:val="0F766E"/>
          <w:sz w:val="30"/>
          <w:szCs w:val="30"/>
        </w:rPr>
        <w:t xml:space="preserve">Các tính năng nâng cao — Project Mentor</w:t>
      </w:r>
    </w:p>
    <w:p>
      <w:pPr>
        <w:spacing w:after="120"/>
      </w:pPr>
      <w:r>
        <w:t xml:space="preserve">Tài liệu giới thiệu các tính năng nâng cao hỗ trợ giảng viên làm việc hiệu quả hơn trên</w:t>
      </w:r>
    </w:p>
    <w:p>
      <w:pPr>
        <w:spacing w:after="120"/>
      </w:pPr>
      <w:r>
        <w:t xml:space="preserve">nền tảng </w:t>
      </w:r>
      <w:r>
        <w:rPr>
          <w:b/>
          <w:bCs/>
        </w:rPr>
        <w:t xml:space="preserve">Project Mentor</w:t>
      </w:r>
      <w:r>
        <w:t xml:space="preserve">.</w:t>
      </w:r>
    </w:p>
    <w:tbl>
      <w:tblPr>
        <w:tblW w:type="pct" w:w="100%"/>
        <w:tblBorders>
          <w:top w:val="single" w:color="D7E2E0" w:sz="4"/>
          <w:left w:val="single" w:color="D7E2E0" w:sz="4"/>
          <w:bottom w:val="single" w:color="D7E2E0" w:sz="4"/>
          <w:right w:val="single" w:color="D7E2E0" w:sz="4"/>
          <w:insideH w:val="single" w:color="E6ECEA" w:sz="4"/>
          <w:insideV w:val="single" w:color="E6ECEA" w:sz="4"/>
        </w:tblBorders>
      </w:tblPr>
      <w:tblGrid>
        <w:gridCol w:w="100"/>
        <w:gridCol w:w="100"/>
      </w:tblGrid>
      <w:tr>
        <w:trPr>
          <w:tblHeader/>
        </w:trPr>
        <w:tc>
          <w:tcPr>
            <w:shd w:fill="EEF6F4" w:color="auto" w:val="clear"/>
            <w:tcMar>
              <w:top w:type="dxa" w:w="40"/>
              <w:left w:type="dxa" w:w="90"/>
              <w:bottom w:type="dxa" w:w="40"/>
              <w:right w:type="dxa" w:w="90"/>
            </w:tcMar>
          </w:tcPr>
          <w:p>
            <w:r>
              <w:rPr>
                <w:b/>
                <w:bCs/>
                <w:color w:val="0F766E"/>
              </w:rPr>
              <w:t xml:space="preserve">Đối tượng</w:t>
            </w:r>
          </w:p>
        </w:tc>
        <w:tc>
          <w:tcPr>
            <w:shd w:fill="EEF6F4" w:color="auto" w:val="clear"/>
            <w:tcMar>
              <w:top w:type="dxa" w:w="40"/>
              <w:left w:type="dxa" w:w="90"/>
              <w:bottom w:type="dxa" w:w="40"/>
              <w:right w:type="dxa" w:w="90"/>
            </w:tcMar>
          </w:tcPr>
          <w:p>
            <w:r>
              <w:rPr>
                <w:b/>
                <w:bCs/>
                <w:color w:val="0F766E"/>
              </w:rPr>
              <w:t xml:space="preserve">Giảng viên hướng dẫn (một số mục áp dụng cho sinh viên)</w:t>
            </w:r>
          </w:p>
        </w:tc>
      </w:tr>
      <w:tr>
        <w:trPr>
          <w:tblHeader w:val="false"/>
        </w:trPr>
        <w:tc>
          <w:tcPr>
            <w:tcMar>
              <w:top w:type="dxa" w:w="40"/>
              <w:left w:type="dxa" w:w="90"/>
              <w:bottom w:type="dxa" w:w="40"/>
              <w:right w:type="dxa" w:w="90"/>
            </w:tcMar>
          </w:tcPr>
          <w:p>
            <w:r>
              <w:rPr>
                <w:b/>
                <w:bCs/>
              </w:rPr>
              <w:t xml:space="preserve">Phạm vi</w:t>
            </w:r>
          </w:p>
        </w:tc>
        <w:tc>
          <w:tcPr>
            <w:tcMar>
              <w:top w:type="dxa" w:w="40"/>
              <w:left w:type="dxa" w:w="90"/>
              <w:bottom w:type="dxa" w:w="40"/>
              <w:right w:type="dxa" w:w="90"/>
            </w:tcMar>
          </w:tcPr>
          <w:p>
            <w:r>
              <w:t xml:space="preserve">Lộ trình mẫu, snippet, hội đồng phản biện, lịch hẹn, bảo mật</w:t>
            </w:r>
          </w:p>
        </w:tc>
      </w:tr>
      <w:tr>
        <w:trPr>
          <w:tblHeader w:val="false"/>
        </w:trPr>
        <w:tc>
          <w:tcPr>
            <w:tcMar>
              <w:top w:type="dxa" w:w="40"/>
              <w:left w:type="dxa" w:w="90"/>
              <w:bottom w:type="dxa" w:w="40"/>
              <w:right w:type="dxa" w:w="90"/>
            </w:tcMar>
          </w:tcPr>
          <w:p>
            <w:r>
              <w:rPr>
                <w:b/>
                <w:bCs/>
              </w:rPr>
              <w:t xml:space="preserve">Ghi chú</w:t>
            </w:r>
          </w:p>
        </w:tc>
        <w:tc>
          <w:tcPr>
            <w:tcMar>
              <w:top w:type="dxa" w:w="40"/>
              <w:left w:type="dxa" w:w="90"/>
              <w:bottom w:type="dxa" w:w="40"/>
              <w:right w:type="dxa" w:w="90"/>
            </w:tcMar>
          </w:tcPr>
          <w:p>
            <w:r>
              <w:t xml:space="preserve">Ảnh minh hoạ sử dụng dữ liệu mẫu. Giao diện thực tế có thể thay đổi theo phiên bản.</w:t>
            </w:r>
          </w:p>
        </w:tc>
      </w:tr>
    </w:tbl>
    <w:p>
      <w:pPr>
        <w:spacing w:after="60"/>
      </w:pPr>
    </w:p>
    <w:p>
      <w:pPr>
        <w:pBdr>
          <w:bottom w:val="single" w:color="D7E2E0" w:sz="6" w:space="4"/>
        </w:pBdr>
        <w:spacing w:after="100" w:before="320"/>
        <w:jc w:val="left"/>
        <w:outlineLvl w:val="0"/>
      </w:pPr>
      <w:r>
        <w:rPr>
          <w:b/>
          <w:bCs/>
          <w:color w:val="0F766E"/>
          <w:sz w:val="30"/>
          <w:szCs w:val="30"/>
        </w:rPr>
        <w:t xml:space="preserve">Mục lục</w:t>
      </w:r>
    </w:p>
    <w:p>
      <w:pPr>
        <w:spacing w:after="30"/>
        <w:ind w:left="360" w:hanging="240"/>
      </w:pPr>
      <w:r>
        <w:rPr>
          <w:b/>
          <w:bCs/>
          <w:color w:val="0F766E"/>
        </w:rPr>
        <w:t xml:space="preserve">1. </w:t>
      </w:r>
      <w:r>
        <w:rPr>
          <w:color w:val="0F766E"/>
        </w:rPr>
        <w:t xml:space="preserve">Lộ trình mẫu (Template)</w:t>
      </w:r>
    </w:p>
    <w:p>
      <w:pPr>
        <w:spacing w:after="30"/>
        <w:ind w:left="360" w:hanging="240"/>
      </w:pPr>
      <w:r>
        <w:rPr>
          <w:b/>
          <w:bCs/>
          <w:color w:val="0F766E"/>
        </w:rPr>
        <w:t xml:space="preserve">2. </w:t>
      </w:r>
      <w:r>
        <w:rPr>
          <w:color w:val="0F766E"/>
        </w:rPr>
        <w:t xml:space="preserve">Snippet phản hồi</w:t>
      </w:r>
    </w:p>
    <w:p>
      <w:pPr>
        <w:spacing w:after="30"/>
        <w:ind w:left="360" w:hanging="240"/>
      </w:pPr>
      <w:r>
        <w:rPr>
          <w:b/>
          <w:bCs/>
          <w:color w:val="0F766E"/>
        </w:rPr>
        <w:t xml:space="preserve">3. </w:t>
      </w:r>
      <w:r>
        <w:rPr>
          <w:color w:val="0F766E"/>
        </w:rPr>
        <w:t xml:space="preserve">Hội đồng phản biện</w:t>
      </w:r>
    </w:p>
    <w:p>
      <w:pPr>
        <w:spacing w:after="30"/>
        <w:ind w:left="360" w:hanging="240"/>
      </w:pPr>
      <w:r>
        <w:rPr>
          <w:b/>
          <w:bCs/>
          <w:color w:val="0F766E"/>
        </w:rPr>
        <w:t xml:space="preserve">4. </w:t>
      </w:r>
      <w:r>
        <w:rPr>
          <w:color w:val="0F766E"/>
        </w:rPr>
        <w:t xml:space="preserve">Lịch hẹn và đồng bộ Google Calendar</w:t>
      </w:r>
    </w:p>
    <w:p>
      <w:pPr>
        <w:spacing w:after="30"/>
        <w:ind w:left="360" w:hanging="240"/>
      </w:pPr>
      <w:r>
        <w:rPr>
          <w:b/>
          <w:bCs/>
          <w:color w:val="0F766E"/>
        </w:rPr>
        <w:t xml:space="preserve">5. </w:t>
      </w:r>
      <w:r>
        <w:rPr>
          <w:color w:val="0F766E"/>
        </w:rPr>
        <w:t xml:space="preserve">Bảo mật tài khoản (MFA)</w:t>
      </w:r>
    </w:p>
    <w:p>
      <w:pPr>
        <w:spacing w:after="60"/>
      </w:pPr>
    </w:p>
    <w:p>
      <w:pPr>
        <w:pBdr>
          <w:bottom w:val="single" w:color="D7E2E0" w:sz="6" w:space="4"/>
        </w:pBdr>
        <w:spacing w:after="100" w:before="320"/>
        <w:jc w:val="left"/>
        <w:outlineLvl w:val="0"/>
      </w:pPr>
      <w:r>
        <w:rPr>
          <w:b/>
          <w:bCs/>
          <w:color w:val="0F766E"/>
          <w:sz w:val="30"/>
          <w:szCs w:val="30"/>
        </w:rPr>
        <w:t xml:space="preserve">1. Lộ trình mẫu (Template)</w:t>
      </w:r>
    </w:p>
    <w:p>
      <w:pPr>
        <w:spacing w:after="120"/>
      </w:pPr>
      <w:r>
        <w:t xml:space="preserve">Lộ trình mẫu cho phép định nghĩa sẵn một chuỗi mốc tiến độ và áp nhanh cho nhiều sinh viên hoặc cả nhóm, thay vì tạo thủ công từng mốc.</w:t>
      </w:r>
    </w:p>
    <w:p>
      <w:pPr>
        <w:spacing w:after="120"/>
      </w:pPr>
      <w:r>
        <w:t xml:space="preserve">Chọn </w:t>
      </w:r>
      <w:r>
        <w:rPr>
          <w:b/>
          <w:bCs/>
        </w:rPr>
        <w:t xml:space="preserve">Templates của tôi</w:t>
      </w:r>
      <w:r>
        <w:t xml:space="preserve"> trên thanh điều hướng.</w:t>
      </w:r>
    </w:p>
    <w:p>
      <w:pPr>
        <w:spacing w:after="40" w:before="80"/>
        <w:jc w:val="center"/>
      </w:pPr>
      <w:r>
        <w:drawing>
          <wp:inline distT="0" distB="0" distL="0" distR="0">
            <wp:extent cx="5715000" cy="40671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5B6770"/>
          <w:sz w:val="17"/>
          <w:szCs w:val="17"/>
        </w:rPr>
        <w:t xml:space="preserve">Hình 1 — Lộ trình mẫu.</w:t>
      </w:r>
    </w:p>
    <w:p>
      <w:pPr>
        <w:pStyle w:val="ListParagraph"/>
        <w:numPr>
          <w:ilvl w:val="0"/>
          <w:numId w:val="1"/>
        </w:numPr>
        <w:spacing w:after="30"/>
      </w:pPr>
      <w:r>
        <w:t xml:space="preserve">Chọn </w:t>
      </w:r>
      <w:r>
        <w:rPr>
          <w:b/>
          <w:bCs/>
        </w:rPr>
        <w:t xml:space="preserve">+</w:t>
      </w:r>
      <w:r>
        <w:t xml:space="preserve"> để tạo mẫu mới (gồm danh sách mốc và khoảng cách ngày giữa các mốc).</w:t>
      </w:r>
    </w:p>
    <w:p>
      <w:pPr>
        <w:pStyle w:val="ListParagraph"/>
        <w:numPr>
          <w:ilvl w:val="0"/>
          <w:numId w:val="1"/>
        </w:numPr>
        <w:spacing w:after="30"/>
      </w:pPr>
      <w:r>
        <w:t xml:space="preserve">Khi áp mẫu cho sinh viên hoặc nhóm, hệ thống tự tính ngày cho từng mốc theo ngày bắt đầu.</w:t>
      </w:r>
    </w:p>
    <w:p>
      <w:pPr>
        <w:spacing w:after="70" w:before="220"/>
        <w:jc w:val="left"/>
        <w:outlineLvl w:val="1"/>
      </w:pPr>
      <w:r>
        <w:rPr>
          <w:b/>
          <w:bCs/>
          <w:color w:val="1B2A2E"/>
          <w:sz w:val="24"/>
          <w:szCs w:val="24"/>
        </w:rPr>
        <w:t xml:space="preserve">Marketplace mẫu</w:t>
      </w:r>
    </w:p>
    <w:p>
      <w:pPr>
        <w:spacing w:after="120"/>
      </w:pPr>
      <w:r>
        <w:t xml:space="preserve">Chọn </w:t>
      </w:r>
      <w:r>
        <w:rPr>
          <w:b/>
          <w:bCs/>
        </w:rPr>
        <w:t xml:space="preserve">Marketplace</w:t>
      </w:r>
      <w:r>
        <w:t xml:space="preserve"> để tham khảo và sử dụng các mẫu lộ trình được chia sẻ.</w:t>
      </w:r>
    </w:p>
    <w:p>
      <w:pPr>
        <w:spacing w:after="40" w:before="80"/>
        <w:jc w:val="center"/>
      </w:pPr>
      <w:r>
        <w:drawing>
          <wp:inline distT="0" distB="0" distL="0" distR="0">
            <wp:extent cx="5715000" cy="40671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5B6770"/>
          <w:sz w:val="17"/>
          <w:szCs w:val="17"/>
        </w:rPr>
        <w:t xml:space="preserve">Hình 2 — Marketplace mẫu.</w:t>
      </w:r>
    </w:p>
    <w:p>
      <w:pPr>
        <w:spacing w:after="60"/>
      </w:pPr>
    </w:p>
    <w:p>
      <w:pPr>
        <w:pBdr>
          <w:bottom w:val="single" w:color="D7E2E0" w:sz="6" w:space="4"/>
        </w:pBdr>
        <w:spacing w:after="100" w:before="320"/>
        <w:jc w:val="left"/>
        <w:outlineLvl w:val="0"/>
      </w:pPr>
      <w:r>
        <w:rPr>
          <w:b/>
          <w:bCs/>
          <w:color w:val="0F766E"/>
          <w:sz w:val="30"/>
          <w:szCs w:val="30"/>
        </w:rPr>
        <w:t xml:space="preserve">2. Snippet phản hồi</w:t>
      </w:r>
    </w:p>
    <w:p>
      <w:pPr>
        <w:spacing w:after="120"/>
      </w:pPr>
      <w:r>
        <w:t xml:space="preserve">Snippet là các đoạn nhận xét mẫu được lưu sẵn để chèn nhanh khi duyệt bài, giúp tiết kiệm thời gian với những nhận xét lặp lại.</w:t>
      </w:r>
    </w:p>
    <w:p>
      <w:pPr>
        <w:spacing w:after="120"/>
      </w:pPr>
      <w:r>
        <w:t xml:space="preserve">Chọn </w:t>
      </w:r>
      <w:r>
        <w:rPr>
          <w:b/>
          <w:bCs/>
        </w:rPr>
        <w:t xml:space="preserve">Snippet phản hồi</w:t>
      </w:r>
      <w:r>
        <w:t xml:space="preserve"> trên thanh điều hướng.</w:t>
      </w:r>
    </w:p>
    <w:p>
      <w:pPr>
        <w:spacing w:after="40" w:before="80"/>
        <w:jc w:val="center"/>
      </w:pPr>
      <w:r>
        <w:drawing>
          <wp:inline distT="0" distB="0" distL="0" distR="0">
            <wp:extent cx="5715000" cy="40671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5B6770"/>
          <w:sz w:val="17"/>
          <w:szCs w:val="17"/>
        </w:rPr>
        <w:t xml:space="preserve">Hình 3 — Snippet phản hồi.</w:t>
      </w:r>
    </w:p>
    <w:p>
      <w:pPr>
        <w:spacing w:after="120"/>
      </w:pPr>
      <w:r>
        <w:t xml:space="preserve">Khi duyệt bài, chèn snippet vào ô nhận xét qua chức năng </w:t>
      </w:r>
      <w:r>
        <w:rPr>
          <w:b/>
          <w:bCs/>
        </w:rPr>
        <w:t xml:space="preserve">+ Snippet</w:t>
      </w:r>
      <w:r>
        <w:t xml:space="preserve"> (xem Hướng dẫn Giảng viên, mục Duyệt bài).</w:t>
      </w:r>
    </w:p>
    <w:p>
      <w:pPr>
        <w:spacing w:after="60"/>
      </w:pPr>
    </w:p>
    <w:p>
      <w:pPr>
        <w:pBdr>
          <w:bottom w:val="single" w:color="D7E2E0" w:sz="6" w:space="4"/>
        </w:pBdr>
        <w:spacing w:after="100" w:before="320"/>
        <w:jc w:val="left"/>
        <w:outlineLvl w:val="0"/>
      </w:pPr>
      <w:r>
        <w:rPr>
          <w:b/>
          <w:bCs/>
          <w:color w:val="0F766E"/>
          <w:sz w:val="30"/>
          <w:szCs w:val="30"/>
        </w:rPr>
        <w:t xml:space="preserve">3. Hội đồng phản biện</w:t>
      </w:r>
    </w:p>
    <w:p>
      <w:pPr>
        <w:spacing w:after="120"/>
      </w:pPr>
      <w:r>
        <w:t xml:space="preserve">Chức năng hỗ trợ tổ chức hội đồng chấm/phản biện: phân công thành viên hội đồng, theo dõi và chấm điểm.</w:t>
      </w:r>
    </w:p>
    <w:p>
      <w:pPr>
        <w:spacing w:after="120"/>
      </w:pPr>
      <w:r>
        <w:t xml:space="preserve">Chọn </w:t>
      </w:r>
      <w:r>
        <w:rPr>
          <w:b/>
          <w:bCs/>
        </w:rPr>
        <w:t xml:space="preserve">Hội đồng phản biện</w:t>
      </w:r>
      <w:r>
        <w:t xml:space="preserve"> trên thanh điều hướng.</w:t>
      </w:r>
    </w:p>
    <w:p>
      <w:pPr>
        <w:spacing w:after="40" w:before="80"/>
        <w:jc w:val="center"/>
      </w:pPr>
      <w:r>
        <w:drawing>
          <wp:inline distT="0" distB="0" distL="0" distR="0">
            <wp:extent cx="5715000" cy="3571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5B6770"/>
          <w:sz w:val="17"/>
          <w:szCs w:val="17"/>
        </w:rPr>
        <w:t xml:space="preserve">Hình 4 — Hội đồng phản biện.</w:t>
      </w:r>
    </w:p>
    <w:p>
      <w:pPr>
        <w:spacing w:after="120"/>
      </w:pPr>
      <w:r>
        <w:t xml:space="preserve">Danh sách hội đồng do điều phối khoa thiết lập; giảng viên là thành viên hội đồng truy cập để chấm điểm theo phân công.</w:t>
      </w:r>
    </w:p>
    <w:p>
      <w:pPr>
        <w:spacing w:after="60"/>
      </w:pPr>
    </w:p>
    <w:p>
      <w:pPr>
        <w:pBdr>
          <w:bottom w:val="single" w:color="D7E2E0" w:sz="6" w:space="4"/>
        </w:pBdr>
        <w:spacing w:after="100" w:before="320"/>
        <w:jc w:val="left"/>
        <w:outlineLvl w:val="0"/>
      </w:pPr>
      <w:r>
        <w:rPr>
          <w:b/>
          <w:bCs/>
          <w:color w:val="0F766E"/>
          <w:sz w:val="30"/>
          <w:szCs w:val="30"/>
        </w:rPr>
        <w:t xml:space="preserve">4. Lịch hẹn và đồng bộ Google Calendar</w:t>
      </w:r>
    </w:p>
    <w:p>
      <w:pPr>
        <w:spacing w:after="70" w:before="220"/>
        <w:jc w:val="left"/>
        <w:outlineLvl w:val="1"/>
      </w:pPr>
      <w:r>
        <w:rPr>
          <w:b/>
          <w:bCs/>
          <w:color w:val="1B2A2E"/>
          <w:sz w:val="24"/>
          <w:szCs w:val="24"/>
        </w:rPr>
        <w:t xml:space="preserve">4.1. Lịch hẹn</w:t>
      </w:r>
    </w:p>
    <w:p>
      <w:pPr>
        <w:spacing w:after="120"/>
      </w:pPr>
      <w:r>
        <w:t xml:space="preserve">Chọn </w:t>
      </w:r>
      <w:r>
        <w:rPr>
          <w:b/>
          <w:bCs/>
        </w:rPr>
        <w:t xml:space="preserve">Lịch hẹn</w:t>
      </w:r>
      <w:r>
        <w:t xml:space="preserve"> để xem và quản lý các buổi hẹn với sinh viên. Lịch hẹn cũng có thể được tạo trực tiếp trong khung trao đổi (Chat).</w:t>
      </w:r>
    </w:p>
    <w:p>
      <w:pPr>
        <w:spacing w:after="40" w:before="80"/>
        <w:jc w:val="center"/>
      </w:pPr>
      <w:r>
        <w:drawing>
          <wp:inline distT="0" distB="0" distL="0" distR="0">
            <wp:extent cx="5715000" cy="3571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5B6770"/>
          <w:sz w:val="17"/>
          <w:szCs w:val="17"/>
        </w:rPr>
        <w:t xml:space="preserve">Hình 5 — Lịch hẹn.</w:t>
      </w:r>
    </w:p>
    <w:p>
      <w:pPr>
        <w:spacing w:after="70" w:before="220"/>
        <w:jc w:val="left"/>
        <w:outlineLvl w:val="1"/>
      </w:pPr>
      <w:r>
        <w:rPr>
          <w:b/>
          <w:bCs/>
          <w:color w:val="1B2A2E"/>
          <w:sz w:val="24"/>
          <w:szCs w:val="24"/>
        </w:rPr>
        <w:t xml:space="preserve">4.2. Đồng bộ Google Calendar</w:t>
      </w:r>
    </w:p>
    <w:p>
      <w:pPr>
        <w:spacing w:after="120"/>
      </w:pPr>
      <w:r>
        <w:t xml:space="preserve">Để đưa lịch hẹn vào Google Calendar cá nhân, mở </w:t>
      </w:r>
      <w:r>
        <w:rPr>
          <w:b/>
          <w:bCs/>
        </w:rPr>
        <w:t xml:space="preserve">Hồ sơ → Đồng bộ lịch</w:t>
      </w:r>
      <w:r>
        <w:t xml:space="preserve">.</w:t>
      </w:r>
    </w:p>
    <w:p>
      <w:pPr>
        <w:spacing w:after="40" w:before="80"/>
        <w:jc w:val="center"/>
      </w:pPr>
      <w:r>
        <w:drawing>
          <wp:inline distT="0" distB="0" distL="0" distR="0">
            <wp:extent cx="5715000" cy="3571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5B6770"/>
          <w:sz w:val="17"/>
          <w:szCs w:val="17"/>
        </w:rPr>
        <w:t xml:space="preserve">Hình 6 — Đồng bộ lịch.</w:t>
      </w:r>
    </w:p>
    <w:p>
      <w:pPr>
        <w:spacing w:after="120"/>
      </w:pPr>
      <w:r>
        <w:t xml:space="preserve">Làm theo hướng dẫn trên trang để thêm lịch Project Mentor vào Google Calendar. Sinh viên thực hiện tương tự tại mục </w:t>
      </w:r>
      <w:r>
        <w:rPr>
          <w:b/>
          <w:bCs/>
        </w:rPr>
        <w:t xml:space="preserve">Lịch</w:t>
      </w:r>
      <w:r>
        <w:t xml:space="preserve"> của tài khoản sinh viên.</w:t>
      </w:r>
    </w:p>
    <w:p>
      <w:pPr>
        <w:spacing w:after="60"/>
      </w:pPr>
    </w:p>
    <w:p>
      <w:pPr>
        <w:pBdr>
          <w:bottom w:val="single" w:color="D7E2E0" w:sz="6" w:space="4"/>
        </w:pBdr>
        <w:spacing w:after="100" w:before="320"/>
        <w:jc w:val="left"/>
        <w:outlineLvl w:val="0"/>
      </w:pPr>
      <w:r>
        <w:rPr>
          <w:b/>
          <w:bCs/>
          <w:color w:val="0F766E"/>
          <w:sz w:val="30"/>
          <w:szCs w:val="30"/>
        </w:rPr>
        <w:t xml:space="preserve">5. Bảo mật tài khoản (MFA)</w:t>
      </w:r>
    </w:p>
    <w:p>
      <w:pPr>
        <w:spacing w:after="120"/>
      </w:pPr>
      <w:r>
        <w:t xml:space="preserve">Để tăng cường bảo mật, bật </w:t>
      </w:r>
      <w:r>
        <w:rPr>
          <w:b/>
          <w:bCs/>
        </w:rPr>
        <w:t xml:space="preserve">xác thực hai lớp (MFA)</w:t>
      </w:r>
      <w:r>
        <w:t xml:space="preserve"> tại </w:t>
      </w:r>
      <w:r>
        <w:rPr>
          <w:b/>
          <w:bCs/>
        </w:rPr>
        <w:t xml:space="preserve">Hồ sơ → Bảo mật</w:t>
      </w:r>
      <w:r>
        <w:t xml:space="preserve">.</w:t>
      </w:r>
    </w:p>
    <w:p>
      <w:pPr>
        <w:spacing w:after="40" w:before="80"/>
        <w:jc w:val="center"/>
      </w:pPr>
      <w:r>
        <w:drawing>
          <wp:inline distT="0" distB="0" distL="0" distR="0">
            <wp:extent cx="5715000" cy="35718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5B6770"/>
          <w:sz w:val="17"/>
          <w:szCs w:val="17"/>
        </w:rPr>
        <w:t xml:space="preserve">Hình 7 — Bảo mật tài khoản.</w:t>
      </w:r>
    </w:p>
    <w:p>
      <w:pPr>
        <w:spacing w:after="120"/>
      </w:pPr>
      <w:r>
        <w:t xml:space="preserve">Sau khi bật, mỗi lần đăng nhập sẽ yêu cầu mã xác thực từ ứng dụng Authenticator, bên cạnh mật khẩu.</w:t>
      </w:r>
    </w:p>
    <w:p>
      <w:pPr>
        <w:spacing w:after="60"/>
      </w:pPr>
    </w:p>
    <w:p>
      <w:pPr>
        <w:spacing w:after="120"/>
      </w:pPr>
      <w:r>
        <w:rPr>
          <w:i/>
          <w:iCs/>
        </w:rPr>
        <w:t xml:space="preserve">Project Mentor — AgenticLab.</w:t>
      </w:r>
    </w:p>
    <w:sectPr>
      <w:pgSz w:w="11906" w:h="16838" w:orient="portrait"/>
      <w:pgMar w:top="1100" w:right="1100" w:bottom="1100" w:left="110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cs="Calibri" w:eastAsia="Calibri" w:hAnsi="Calibri"/>
        <w:color w:val="20262B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image" Target="media/e8e8bbf273af092ea57491e3989555dd02e668c6.png"/><Relationship Id="rId8" Type="http://schemas.openxmlformats.org/officeDocument/2006/relationships/image" Target="media/091c499d47fdb4cf1aa8e76abbebfc8bdec4ea2b.png"/><Relationship Id="rId9" Type="http://schemas.openxmlformats.org/officeDocument/2006/relationships/image" Target="media/aa0c03f663ab57c35d1df2bc3f4449e5f9183259.png"/><Relationship Id="rId10" Type="http://schemas.openxmlformats.org/officeDocument/2006/relationships/image" Target="media/81caffdb443f647c5233a8351ef3dd22ce9448bb.png"/><Relationship Id="rId11" Type="http://schemas.openxmlformats.org/officeDocument/2006/relationships/image" Target="media/f6a9125325c5ce91271ddd86a2354078ef41e392.png"/><Relationship Id="rId12" Type="http://schemas.openxmlformats.org/officeDocument/2006/relationships/image" Target="media/5750924bc7ceac14b3628d769bc108d9be844866.png"/><Relationship Id="rId13" Type="http://schemas.openxmlformats.org/officeDocument/2006/relationships/image" Target="media/c3981de77e43486e07d7b1aca8c7de46d877abf5.png"/><Relationship Id="rId14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04-tinh-nang-nang-cao</dc:title>
  <dc:creator>AgenticLab</dc:creator>
  <cp:lastModifiedBy>Un-named</cp:lastModifiedBy>
  <cp:revision>1</cp:revision>
  <dcterms:created xsi:type="dcterms:W3CDTF">2026-06-26T12:16:24.009Z</dcterms:created>
  <dcterms:modified xsi:type="dcterms:W3CDTF">2026-06-26T12:16:24.009Z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